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36" w:rsidRPr="00C07AC4" w:rsidRDefault="000F77BA" w:rsidP="00606A36">
      <w:pPr>
        <w:spacing w:line="276" w:lineRule="auto"/>
        <w:jc w:val="center"/>
        <w:rPr>
          <w:rFonts w:cstheme="minorHAnsi"/>
          <w:b/>
          <w:bCs/>
        </w:rPr>
      </w:pPr>
      <w:bookmarkStart w:id="0" w:name="_Hlk37233748"/>
      <w:r>
        <w:rPr>
          <w:rFonts w:cstheme="minorHAnsi"/>
          <w:b/>
          <w:bCs/>
        </w:rPr>
        <w:t>ZP</w:t>
      </w:r>
      <w:r w:rsidR="00927576" w:rsidRPr="00C07AC4">
        <w:rPr>
          <w:rFonts w:cstheme="minorHAnsi"/>
          <w:b/>
          <w:bCs/>
        </w:rPr>
        <w:t>-</w:t>
      </w:r>
      <w:r>
        <w:rPr>
          <w:rFonts w:cstheme="minorHAnsi"/>
          <w:b/>
          <w:bCs/>
        </w:rPr>
        <w:t>271-17/2022</w:t>
      </w:r>
    </w:p>
    <w:p w:rsidR="00146513" w:rsidRPr="00C07AC4" w:rsidRDefault="00146513" w:rsidP="00606A36">
      <w:pPr>
        <w:spacing w:line="276" w:lineRule="auto"/>
        <w:jc w:val="center"/>
        <w:rPr>
          <w:rFonts w:cstheme="minorHAnsi"/>
          <w:b/>
          <w:bCs/>
        </w:rPr>
      </w:pPr>
      <w:r w:rsidRPr="00C07AC4">
        <w:rPr>
          <w:rFonts w:cstheme="minorHAnsi"/>
          <w:b/>
          <w:bCs/>
        </w:rPr>
        <w:t xml:space="preserve">ZAPYTANIE OFERTOWE </w:t>
      </w:r>
      <w:bookmarkEnd w:id="0"/>
    </w:p>
    <w:p w:rsidR="00146513" w:rsidRPr="00C07AC4" w:rsidRDefault="00146513" w:rsidP="00EA4E10">
      <w:pPr>
        <w:spacing w:line="276" w:lineRule="auto"/>
        <w:jc w:val="both"/>
        <w:rPr>
          <w:rFonts w:cstheme="minorHAnsi"/>
        </w:rPr>
      </w:pPr>
    </w:p>
    <w:p w:rsidR="000F77BA" w:rsidRPr="005A5294" w:rsidRDefault="00146513" w:rsidP="000F77BA">
      <w:pPr>
        <w:spacing w:line="276" w:lineRule="auto"/>
        <w:jc w:val="both"/>
        <w:rPr>
          <w:rFonts w:cstheme="minorHAnsi"/>
        </w:rPr>
      </w:pPr>
      <w:r w:rsidRPr="00C07AC4">
        <w:rPr>
          <w:rFonts w:cstheme="minorHAnsi"/>
        </w:rPr>
        <w:t xml:space="preserve">Nazwa projektu: </w:t>
      </w:r>
      <w:r w:rsidR="000F77BA" w:rsidRPr="005A5294">
        <w:rPr>
          <w:rFonts w:cstheme="minorHAnsi"/>
        </w:rPr>
        <w:t>„</w:t>
      </w:r>
      <w:r w:rsidR="000F77BA" w:rsidRPr="000F77BA">
        <w:rPr>
          <w:rFonts w:cstheme="minorHAnsi"/>
          <w:b/>
          <w:bCs/>
        </w:rPr>
        <w:t>Przeprowadzenie i sporządzenie Strategii rozwiązywania problemów społecznych dla Gminy Myślenice na lata 2023-2030</w:t>
      </w:r>
      <w:r w:rsidR="000F77BA" w:rsidRPr="005A5294">
        <w:rPr>
          <w:rFonts w:cstheme="minorHAnsi"/>
          <w:b/>
          <w:bCs/>
        </w:rPr>
        <w:t>”</w:t>
      </w:r>
    </w:p>
    <w:p w:rsidR="00172186" w:rsidRPr="00C07AC4" w:rsidRDefault="00172186" w:rsidP="00EA4E10">
      <w:pPr>
        <w:spacing w:line="276" w:lineRule="auto"/>
        <w:jc w:val="both"/>
        <w:rPr>
          <w:rFonts w:cstheme="minorHAnsi"/>
        </w:rPr>
      </w:pPr>
    </w:p>
    <w:p w:rsidR="00606A36" w:rsidRDefault="00146513" w:rsidP="00606A36">
      <w:pPr>
        <w:spacing w:line="276" w:lineRule="auto"/>
        <w:jc w:val="both"/>
        <w:rPr>
          <w:rFonts w:cstheme="minorHAnsi"/>
        </w:rPr>
      </w:pPr>
      <w:r w:rsidRPr="00C07AC4">
        <w:rPr>
          <w:rFonts w:cstheme="minorHAnsi"/>
          <w:b/>
          <w:bCs/>
        </w:rPr>
        <w:t>Finansowanie:</w:t>
      </w:r>
      <w:r w:rsidR="006464C4">
        <w:rPr>
          <w:rFonts w:cstheme="minorHAnsi"/>
          <w:b/>
          <w:bCs/>
        </w:rPr>
        <w:t xml:space="preserve"> </w:t>
      </w:r>
      <w:r w:rsidR="000F77BA" w:rsidRPr="000F77BA">
        <w:rPr>
          <w:rFonts w:cstheme="minorHAnsi"/>
        </w:rPr>
        <w:t>Budżet Miasta i Gminy Myślenice</w:t>
      </w:r>
    </w:p>
    <w:p w:rsidR="000F77BA" w:rsidRPr="00C07AC4" w:rsidRDefault="000F77BA" w:rsidP="00606A36">
      <w:pPr>
        <w:spacing w:line="276" w:lineRule="auto"/>
        <w:jc w:val="both"/>
        <w:rPr>
          <w:rFonts w:cstheme="minorHAnsi"/>
        </w:rPr>
      </w:pPr>
    </w:p>
    <w:p w:rsidR="00146513" w:rsidRPr="00C07AC4" w:rsidRDefault="00146513" w:rsidP="000F77BA">
      <w:pPr>
        <w:spacing w:line="276" w:lineRule="auto"/>
        <w:jc w:val="center"/>
        <w:rPr>
          <w:rFonts w:cstheme="minorHAnsi"/>
        </w:rPr>
      </w:pPr>
      <w:r w:rsidRPr="00C07AC4">
        <w:rPr>
          <w:rFonts w:cstheme="minorHAnsi"/>
          <w:b/>
          <w:bCs/>
        </w:rPr>
        <w:t>SEKCJA I: ZAMAWIAJĄCY</w:t>
      </w:r>
    </w:p>
    <w:p w:rsidR="00146513" w:rsidRPr="00C07AC4" w:rsidRDefault="00606A36" w:rsidP="00EA4E10">
      <w:pPr>
        <w:spacing w:line="276" w:lineRule="auto"/>
        <w:jc w:val="both"/>
        <w:rPr>
          <w:rFonts w:cstheme="minorHAnsi"/>
          <w:b/>
        </w:rPr>
      </w:pPr>
      <w:bookmarkStart w:id="1" w:name="_Hlk37233990"/>
      <w:r w:rsidRPr="00C07AC4">
        <w:rPr>
          <w:rFonts w:cstheme="minorHAnsi"/>
          <w:b/>
        </w:rPr>
        <w:t>Gmina Myślenice</w:t>
      </w:r>
    </w:p>
    <w:p w:rsidR="00606A36" w:rsidRPr="00C07AC4" w:rsidRDefault="00606A36" w:rsidP="00EA4E10">
      <w:pPr>
        <w:spacing w:line="276" w:lineRule="auto"/>
        <w:jc w:val="both"/>
        <w:rPr>
          <w:rFonts w:cstheme="minorHAnsi"/>
          <w:b/>
        </w:rPr>
      </w:pPr>
      <w:r w:rsidRPr="00C07AC4">
        <w:rPr>
          <w:rFonts w:cstheme="minorHAnsi"/>
        </w:rPr>
        <w:t xml:space="preserve">Postępowanie prowadzi </w:t>
      </w:r>
      <w:r w:rsidR="000F77BA">
        <w:rPr>
          <w:rFonts w:cstheme="minorHAnsi"/>
          <w:b/>
        </w:rPr>
        <w:t>Centrum Usług Społecznych</w:t>
      </w:r>
      <w:r w:rsidRPr="00C07AC4">
        <w:rPr>
          <w:rFonts w:cstheme="minorHAnsi"/>
          <w:b/>
        </w:rPr>
        <w:t xml:space="preserve"> w Myślenicach </w:t>
      </w:r>
    </w:p>
    <w:p w:rsidR="00606A36" w:rsidRPr="00C07AC4" w:rsidRDefault="00606A36" w:rsidP="00EA4E10">
      <w:pPr>
        <w:spacing w:line="276" w:lineRule="auto"/>
        <w:jc w:val="both"/>
        <w:rPr>
          <w:rFonts w:cstheme="minorHAnsi"/>
          <w:b/>
        </w:rPr>
      </w:pPr>
      <w:r w:rsidRPr="00C07AC4">
        <w:rPr>
          <w:rFonts w:cstheme="minorHAnsi"/>
          <w:b/>
        </w:rPr>
        <w:t xml:space="preserve"> adres 32 - 400 Myślenice, ul. Słowackiego 82</w:t>
      </w:r>
    </w:p>
    <w:bookmarkEnd w:id="1"/>
    <w:p w:rsidR="00C11C93" w:rsidRPr="00C07AC4" w:rsidRDefault="00C11C93" w:rsidP="00C11C93">
      <w:pPr>
        <w:spacing w:line="276" w:lineRule="auto"/>
        <w:jc w:val="both"/>
        <w:rPr>
          <w:rFonts w:cstheme="minorHAnsi"/>
        </w:rPr>
      </w:pPr>
      <w:r w:rsidRPr="00C07AC4">
        <w:rPr>
          <w:rFonts w:cstheme="minorHAnsi"/>
        </w:rPr>
        <w:t xml:space="preserve">strona internetowa postępowania: </w:t>
      </w:r>
    </w:p>
    <w:p w:rsidR="000F77BA" w:rsidRDefault="000F77BA" w:rsidP="00C11C93">
      <w:pPr>
        <w:spacing w:line="276" w:lineRule="auto"/>
        <w:jc w:val="both"/>
      </w:pPr>
      <w:r w:rsidRPr="000F77BA">
        <w:t>https://bip.malopolska.pl/mopswmyslenicach</w:t>
      </w:r>
    </w:p>
    <w:p w:rsidR="00C11C93" w:rsidRPr="00C07AC4" w:rsidRDefault="00C11C93" w:rsidP="00C11C93">
      <w:pPr>
        <w:spacing w:line="276" w:lineRule="auto"/>
        <w:jc w:val="both"/>
        <w:rPr>
          <w:rFonts w:cstheme="minorHAnsi"/>
          <w:bCs/>
        </w:rPr>
      </w:pPr>
      <w:r w:rsidRPr="00C07AC4">
        <w:rPr>
          <w:rFonts w:cstheme="minorHAnsi"/>
          <w:bCs/>
        </w:rPr>
        <w:t xml:space="preserve">Ogłoszenie zamieszczono też  na stronie internetowej </w:t>
      </w:r>
      <w:r w:rsidR="000F77BA">
        <w:rPr>
          <w:rFonts w:cstheme="minorHAnsi"/>
          <w:bCs/>
        </w:rPr>
        <w:t>CUS w Myślenicach</w:t>
      </w:r>
      <w:r w:rsidR="00D877A2">
        <w:rPr>
          <w:rFonts w:cstheme="minorHAnsi"/>
          <w:bCs/>
        </w:rPr>
        <w:t xml:space="preserve"> </w:t>
      </w:r>
      <w:hyperlink r:id="rId11" w:history="1">
        <w:r w:rsidR="000F77BA" w:rsidRPr="00ED74D0">
          <w:rPr>
            <w:rStyle w:val="Hipercze"/>
          </w:rPr>
          <w:t>https://cusmyslenice.pl</w:t>
        </w:r>
      </w:hyperlink>
    </w:p>
    <w:p w:rsidR="00606A36" w:rsidRPr="00C07AC4" w:rsidRDefault="00606A36" w:rsidP="00EA4E10">
      <w:pPr>
        <w:spacing w:line="276" w:lineRule="auto"/>
        <w:jc w:val="both"/>
        <w:rPr>
          <w:rFonts w:cstheme="minorHAnsi"/>
          <w:b/>
          <w:bCs/>
        </w:rPr>
      </w:pPr>
    </w:p>
    <w:p w:rsidR="00146513" w:rsidRPr="00C07AC4" w:rsidRDefault="00146513" w:rsidP="002F742F">
      <w:pPr>
        <w:spacing w:line="276" w:lineRule="auto"/>
        <w:jc w:val="center"/>
        <w:rPr>
          <w:rFonts w:cstheme="minorHAnsi"/>
          <w:b/>
          <w:bCs/>
        </w:rPr>
      </w:pPr>
      <w:r w:rsidRPr="00C07AC4">
        <w:rPr>
          <w:rFonts w:cstheme="minorHAnsi"/>
          <w:b/>
          <w:bCs/>
        </w:rPr>
        <w:t>SEKCJA II: PRZEDMIOT ZAMÓWIENIA</w:t>
      </w:r>
    </w:p>
    <w:p w:rsidR="00146513" w:rsidRPr="00C07AC4" w:rsidRDefault="00146513" w:rsidP="00EA4E10">
      <w:pPr>
        <w:pStyle w:val="Akapitzlist"/>
        <w:numPr>
          <w:ilvl w:val="0"/>
          <w:numId w:val="1"/>
        </w:numPr>
        <w:spacing w:line="276" w:lineRule="auto"/>
        <w:jc w:val="both"/>
        <w:rPr>
          <w:rFonts w:cstheme="minorHAnsi"/>
          <w:b/>
          <w:bCs/>
        </w:rPr>
      </w:pPr>
      <w:r w:rsidRPr="00C07AC4">
        <w:rPr>
          <w:rFonts w:cstheme="minorHAnsi"/>
          <w:b/>
          <w:bCs/>
        </w:rPr>
        <w:t xml:space="preserve">Opis ogólny </w:t>
      </w:r>
    </w:p>
    <w:p w:rsidR="00146513" w:rsidRPr="00C07AC4" w:rsidRDefault="00146513" w:rsidP="00EA4E10">
      <w:pPr>
        <w:pStyle w:val="Akapitzlist"/>
        <w:spacing w:line="276" w:lineRule="auto"/>
        <w:jc w:val="both"/>
        <w:rPr>
          <w:rFonts w:cstheme="minorHAnsi"/>
          <w:b/>
          <w:bCs/>
        </w:rPr>
      </w:pPr>
    </w:p>
    <w:p w:rsidR="00146513" w:rsidRPr="00C07AC4" w:rsidRDefault="00146513" w:rsidP="00EA4E10">
      <w:pPr>
        <w:pStyle w:val="Akapitzlist"/>
        <w:numPr>
          <w:ilvl w:val="0"/>
          <w:numId w:val="2"/>
        </w:numPr>
        <w:spacing w:line="276" w:lineRule="auto"/>
        <w:jc w:val="both"/>
        <w:rPr>
          <w:rFonts w:cstheme="minorHAnsi"/>
          <w:b/>
          <w:bCs/>
        </w:rPr>
      </w:pPr>
      <w:r w:rsidRPr="00C07AC4">
        <w:rPr>
          <w:rFonts w:cstheme="minorHAnsi"/>
          <w:b/>
          <w:bCs/>
        </w:rPr>
        <w:t xml:space="preserve">Nazwa nadana zamówieniu przez Zamawiającego: </w:t>
      </w:r>
    </w:p>
    <w:p w:rsidR="00606A36" w:rsidRPr="00C07AC4" w:rsidRDefault="00606A36" w:rsidP="002F0D29">
      <w:pPr>
        <w:spacing w:line="276" w:lineRule="auto"/>
        <w:jc w:val="both"/>
        <w:rPr>
          <w:rFonts w:cstheme="minorHAnsi"/>
          <w:b/>
          <w:bCs/>
        </w:rPr>
      </w:pPr>
      <w:r w:rsidRPr="00C07AC4">
        <w:rPr>
          <w:rFonts w:cstheme="minorHAnsi"/>
          <w:b/>
          <w:bCs/>
        </w:rPr>
        <w:t>Przeprowadzenie</w:t>
      </w:r>
      <w:r w:rsidR="00210D10" w:rsidRPr="00C07AC4">
        <w:rPr>
          <w:rFonts w:cstheme="minorHAnsi"/>
          <w:b/>
          <w:bCs/>
        </w:rPr>
        <w:t xml:space="preserve"> badań społecznych</w:t>
      </w:r>
      <w:r w:rsidRPr="00C07AC4">
        <w:rPr>
          <w:rFonts w:cstheme="minorHAnsi"/>
          <w:b/>
          <w:bCs/>
        </w:rPr>
        <w:t xml:space="preserve"> i sporządzenie </w:t>
      </w:r>
      <w:r w:rsidR="000F77BA" w:rsidRPr="000F77BA">
        <w:rPr>
          <w:rFonts w:cstheme="minorHAnsi"/>
          <w:b/>
          <w:bCs/>
        </w:rPr>
        <w:t>Strategii rozwiązywania problemów społecznych dla Gminy Myślenice na lata 2023-2030”</w:t>
      </w:r>
    </w:p>
    <w:p w:rsidR="004E139B" w:rsidRPr="00C07AC4" w:rsidRDefault="004E139B" w:rsidP="00EA4E10">
      <w:pPr>
        <w:pStyle w:val="Standard"/>
        <w:spacing w:line="276" w:lineRule="auto"/>
        <w:rPr>
          <w:rFonts w:asciiTheme="minorHAnsi" w:hAnsiTheme="minorHAnsi" w:cstheme="minorHAnsi"/>
          <w:sz w:val="22"/>
          <w:szCs w:val="22"/>
        </w:rPr>
      </w:pPr>
    </w:p>
    <w:p w:rsidR="00224005" w:rsidRPr="00C07AC4" w:rsidRDefault="00146513" w:rsidP="00EA4E10">
      <w:pPr>
        <w:pStyle w:val="Akapitzlist"/>
        <w:numPr>
          <w:ilvl w:val="0"/>
          <w:numId w:val="2"/>
        </w:numPr>
        <w:spacing w:line="276" w:lineRule="auto"/>
        <w:jc w:val="both"/>
        <w:rPr>
          <w:rFonts w:cstheme="minorHAnsi"/>
          <w:b/>
          <w:bCs/>
        </w:rPr>
      </w:pPr>
      <w:r w:rsidRPr="00C07AC4">
        <w:rPr>
          <w:rFonts w:cstheme="minorHAnsi"/>
          <w:b/>
          <w:bCs/>
        </w:rPr>
        <w:t xml:space="preserve">Rodzaj zamówienia: </w:t>
      </w:r>
    </w:p>
    <w:p w:rsidR="00702DE6" w:rsidRPr="000F77BA" w:rsidRDefault="00146513" w:rsidP="000F77BA">
      <w:pPr>
        <w:spacing w:line="276" w:lineRule="auto"/>
        <w:jc w:val="both"/>
      </w:pPr>
      <w:r w:rsidRPr="00040CF1">
        <w:rPr>
          <w:rFonts w:cstheme="minorHAnsi"/>
        </w:rPr>
        <w:t xml:space="preserve">Kod CPV: </w:t>
      </w:r>
      <w:r w:rsidR="000F77BA">
        <w:t xml:space="preserve"> 73300000-5 Projekt i realizacja badań oraz rozwój</w:t>
      </w:r>
    </w:p>
    <w:p w:rsidR="00943364" w:rsidRPr="002F742F" w:rsidRDefault="00943364" w:rsidP="002F742F">
      <w:pPr>
        <w:pStyle w:val="Akapitzlist"/>
        <w:numPr>
          <w:ilvl w:val="0"/>
          <w:numId w:val="1"/>
        </w:numPr>
        <w:spacing w:line="276" w:lineRule="auto"/>
        <w:jc w:val="both"/>
        <w:rPr>
          <w:rFonts w:cstheme="minorHAnsi"/>
          <w:b/>
          <w:bCs/>
        </w:rPr>
      </w:pPr>
      <w:r w:rsidRPr="002F742F">
        <w:rPr>
          <w:rFonts w:cstheme="minorHAnsi"/>
          <w:b/>
          <w:bCs/>
        </w:rPr>
        <w:t>Cel Zamówienia</w:t>
      </w:r>
    </w:p>
    <w:p w:rsidR="002F742F" w:rsidRPr="002F742F" w:rsidRDefault="002F742F" w:rsidP="002F742F">
      <w:pPr>
        <w:spacing w:line="276" w:lineRule="auto"/>
        <w:jc w:val="both"/>
        <w:rPr>
          <w:rFonts w:cstheme="minorHAnsi"/>
        </w:rPr>
      </w:pPr>
      <w:r w:rsidRPr="002F742F">
        <w:rPr>
          <w:rFonts w:cstheme="minorHAnsi"/>
        </w:rPr>
        <w:t>Opracowanie Strategii Rozwiązywania  Problemów Społecznych Gminy Myślenice na lata 2023-2030 ze szczególnym uwzględnieniem programów pomocy społecznej, profilaktyki i rozwiązywania problemów alkoholowych, przeciwdziałania przemocy w rodzinie, budownictwa socjalnego, edukacji publicznej, współpracy z NGO, ochrony zdrowia, porządku publicznego, bezrobocia i innych, których celem jest integracja w środowisku osób i rodzin szczególnego ryzyka.</w:t>
      </w:r>
    </w:p>
    <w:p w:rsidR="002F742F" w:rsidRDefault="002F742F" w:rsidP="002F742F">
      <w:pPr>
        <w:spacing w:line="276" w:lineRule="auto"/>
        <w:jc w:val="both"/>
        <w:rPr>
          <w:rFonts w:cstheme="minorHAnsi"/>
        </w:rPr>
      </w:pPr>
      <w:r w:rsidRPr="002F742F">
        <w:rPr>
          <w:rFonts w:cstheme="minorHAnsi"/>
        </w:rPr>
        <w:t xml:space="preserve">Zamawiający jest podmiotem zobowiązanym do stosowania ustawy Prawo Zamówień Publicznych. </w:t>
      </w:r>
    </w:p>
    <w:p w:rsidR="00146513" w:rsidRPr="002F742F" w:rsidRDefault="00146513" w:rsidP="002F742F">
      <w:pPr>
        <w:pStyle w:val="Akapitzlist"/>
        <w:numPr>
          <w:ilvl w:val="0"/>
          <w:numId w:val="1"/>
        </w:numPr>
        <w:spacing w:line="276" w:lineRule="auto"/>
        <w:jc w:val="both"/>
        <w:rPr>
          <w:rFonts w:cstheme="minorHAnsi"/>
          <w:b/>
          <w:bCs/>
        </w:rPr>
      </w:pPr>
      <w:r w:rsidRPr="002F742F">
        <w:rPr>
          <w:rFonts w:cstheme="minorHAnsi"/>
          <w:b/>
          <w:bCs/>
        </w:rPr>
        <w:t xml:space="preserve">Określenie przedmiotu oraz wielkości lub zakresu zamówienia: </w:t>
      </w:r>
    </w:p>
    <w:p w:rsidR="002F742F" w:rsidRPr="002F742F" w:rsidRDefault="002F742F" w:rsidP="002F742F">
      <w:pPr>
        <w:pStyle w:val="Akapitzlist"/>
        <w:numPr>
          <w:ilvl w:val="0"/>
          <w:numId w:val="40"/>
        </w:numPr>
        <w:spacing w:after="0" w:line="240" w:lineRule="auto"/>
        <w:rPr>
          <w:rFonts w:cstheme="minorHAnsi"/>
        </w:rPr>
      </w:pPr>
      <w:r w:rsidRPr="002F742F">
        <w:rPr>
          <w:rFonts w:cstheme="minorHAnsi"/>
        </w:rPr>
        <w:lastRenderedPageBreak/>
        <w:t xml:space="preserve">Termin realizacji zadania - od  czerwca 2022 (tj. od daty zawarcia umowy) do </w:t>
      </w:r>
      <w:r w:rsidR="00AE20DA">
        <w:rPr>
          <w:rFonts w:cstheme="minorHAnsi"/>
        </w:rPr>
        <w:t>14października</w:t>
      </w:r>
      <w:r w:rsidRPr="002F742F">
        <w:rPr>
          <w:rFonts w:cstheme="minorHAnsi"/>
        </w:rPr>
        <w:t xml:space="preserve"> 2022</w:t>
      </w:r>
      <w:r w:rsidR="00AE20DA">
        <w:rPr>
          <w:rFonts w:cstheme="minorHAnsi"/>
        </w:rPr>
        <w:t>r.</w:t>
      </w:r>
    </w:p>
    <w:p w:rsidR="002F742F" w:rsidRDefault="002F742F" w:rsidP="002F742F">
      <w:pPr>
        <w:pStyle w:val="Akapitzlist"/>
        <w:numPr>
          <w:ilvl w:val="0"/>
          <w:numId w:val="40"/>
        </w:numPr>
        <w:spacing w:after="0" w:line="240" w:lineRule="auto"/>
        <w:rPr>
          <w:rFonts w:cstheme="minorHAnsi"/>
        </w:rPr>
      </w:pPr>
      <w:r w:rsidRPr="002F742F">
        <w:rPr>
          <w:rFonts w:cstheme="minorHAnsi"/>
        </w:rPr>
        <w:t>Uczestnicy zadania: mieszkańcy Miasta i Gminy Myślenice</w:t>
      </w:r>
      <w:r w:rsidR="00AE20DA">
        <w:rPr>
          <w:rFonts w:cstheme="minorHAnsi"/>
        </w:rPr>
        <w:t>.</w:t>
      </w:r>
    </w:p>
    <w:p w:rsidR="00606A36" w:rsidRPr="002F742F" w:rsidRDefault="002F742F" w:rsidP="002F742F">
      <w:pPr>
        <w:pStyle w:val="Akapitzlist"/>
        <w:numPr>
          <w:ilvl w:val="0"/>
          <w:numId w:val="40"/>
        </w:numPr>
        <w:spacing w:after="0" w:line="240" w:lineRule="auto"/>
        <w:rPr>
          <w:rFonts w:cstheme="minorHAnsi"/>
        </w:rPr>
      </w:pPr>
      <w:r w:rsidRPr="002F742F">
        <w:rPr>
          <w:rFonts w:cstheme="minorHAnsi"/>
        </w:rPr>
        <w:t xml:space="preserve">Cel badania - głównym celem badania jest </w:t>
      </w:r>
      <w:r w:rsidR="00860B3D">
        <w:rPr>
          <w:rFonts w:cstheme="minorHAnsi"/>
        </w:rPr>
        <w:t xml:space="preserve">opracowanie diagnozy sytuacji społecznej w Gminie Myślenice </w:t>
      </w:r>
      <w:r w:rsidR="00642E6F">
        <w:rPr>
          <w:rFonts w:cstheme="minorHAnsi"/>
        </w:rPr>
        <w:t xml:space="preserve">wraz z rekomendacjami </w:t>
      </w:r>
      <w:r w:rsidR="00860B3D">
        <w:rPr>
          <w:rFonts w:cstheme="minorHAnsi"/>
        </w:rPr>
        <w:t xml:space="preserve"> do opracowania Strategii rozwiązywania problemów społecznych dla Gminy  Myślenice na lata 2023-2030</w:t>
      </w:r>
      <w:r w:rsidR="00606A36" w:rsidRPr="002F742F">
        <w:rPr>
          <w:rFonts w:eastAsia="Calibri" w:cstheme="minorHAnsi"/>
        </w:rPr>
        <w:t>.</w:t>
      </w:r>
    </w:p>
    <w:p w:rsidR="002F742F" w:rsidRPr="002F742F" w:rsidRDefault="002F742F" w:rsidP="002F742F">
      <w:pPr>
        <w:pStyle w:val="Akapitzlist"/>
        <w:spacing w:after="0" w:line="240" w:lineRule="auto"/>
        <w:ind w:left="1080"/>
        <w:rPr>
          <w:rFonts w:eastAsia="Calibri" w:cstheme="minorHAnsi"/>
        </w:rPr>
      </w:pPr>
    </w:p>
    <w:p w:rsidR="00606A36" w:rsidRDefault="002F742F" w:rsidP="002F742F">
      <w:pPr>
        <w:pStyle w:val="Akapitzlist"/>
        <w:numPr>
          <w:ilvl w:val="0"/>
          <w:numId w:val="39"/>
        </w:numPr>
        <w:spacing w:after="0" w:line="240" w:lineRule="auto"/>
        <w:rPr>
          <w:rFonts w:cstheme="minorHAnsi"/>
          <w:b/>
        </w:rPr>
      </w:pPr>
      <w:r w:rsidRPr="002F742F">
        <w:rPr>
          <w:rFonts w:cstheme="minorHAnsi"/>
          <w:b/>
        </w:rPr>
        <w:t>Strategia powinna zawierać</w:t>
      </w:r>
      <w:r w:rsidR="00606A36" w:rsidRPr="002F742F">
        <w:rPr>
          <w:rFonts w:cstheme="minorHAnsi"/>
          <w:b/>
        </w:rPr>
        <w:t>:</w:t>
      </w:r>
    </w:p>
    <w:p w:rsidR="002F742F" w:rsidRPr="002F742F" w:rsidRDefault="002F742F" w:rsidP="002F742F">
      <w:pPr>
        <w:pStyle w:val="Akapitzlist"/>
        <w:spacing w:after="0" w:line="240" w:lineRule="auto"/>
        <w:rPr>
          <w:rFonts w:cstheme="minorHAnsi"/>
          <w:b/>
        </w:rPr>
      </w:pPr>
    </w:p>
    <w:p w:rsidR="002F742F" w:rsidRDefault="002F742F" w:rsidP="002F742F">
      <w:pPr>
        <w:pStyle w:val="Akapitzlist"/>
        <w:numPr>
          <w:ilvl w:val="0"/>
          <w:numId w:val="41"/>
        </w:numPr>
        <w:spacing w:line="276" w:lineRule="auto"/>
        <w:rPr>
          <w:rFonts w:cstheme="minorHAnsi"/>
        </w:rPr>
      </w:pPr>
      <w:r w:rsidRPr="002F742F">
        <w:rPr>
          <w:rFonts w:cstheme="minorHAnsi"/>
        </w:rPr>
        <w:t>podstawę prawną strategii,</w:t>
      </w:r>
    </w:p>
    <w:p w:rsidR="002F742F" w:rsidRDefault="002F742F" w:rsidP="002F742F">
      <w:pPr>
        <w:pStyle w:val="Akapitzlist"/>
        <w:numPr>
          <w:ilvl w:val="0"/>
          <w:numId w:val="41"/>
        </w:numPr>
        <w:spacing w:line="276" w:lineRule="auto"/>
        <w:rPr>
          <w:rFonts w:cstheme="minorHAnsi"/>
        </w:rPr>
      </w:pPr>
      <w:r w:rsidRPr="002F742F">
        <w:rPr>
          <w:rFonts w:cstheme="minorHAnsi"/>
        </w:rPr>
        <w:t xml:space="preserve">diagnozę problemów społecznych wg stanu obecnego w oparciu o: </w:t>
      </w:r>
    </w:p>
    <w:p w:rsidR="004353E8" w:rsidRDefault="002F742F" w:rsidP="004353E8">
      <w:pPr>
        <w:pStyle w:val="Akapitzlist"/>
        <w:numPr>
          <w:ilvl w:val="0"/>
          <w:numId w:val="50"/>
        </w:numPr>
        <w:spacing w:line="276" w:lineRule="auto"/>
        <w:rPr>
          <w:rFonts w:cstheme="minorHAnsi"/>
        </w:rPr>
      </w:pPr>
      <w:r w:rsidRPr="002F742F">
        <w:rPr>
          <w:rFonts w:cstheme="minorHAnsi"/>
        </w:rPr>
        <w:t>strukturę demograficzną społeczności,</w:t>
      </w:r>
    </w:p>
    <w:p w:rsidR="004353E8" w:rsidRDefault="002F742F" w:rsidP="004353E8">
      <w:pPr>
        <w:pStyle w:val="Akapitzlist"/>
        <w:numPr>
          <w:ilvl w:val="0"/>
          <w:numId w:val="50"/>
        </w:numPr>
        <w:spacing w:line="276" w:lineRule="auto"/>
        <w:rPr>
          <w:rFonts w:cstheme="minorHAnsi"/>
        </w:rPr>
      </w:pPr>
      <w:r w:rsidRPr="004353E8">
        <w:rPr>
          <w:rFonts w:cstheme="minorHAnsi"/>
        </w:rPr>
        <w:t>sytuację i tendencje na lokalnym rynku pracy,</w:t>
      </w:r>
    </w:p>
    <w:p w:rsidR="004353E8" w:rsidRDefault="002F742F" w:rsidP="004353E8">
      <w:pPr>
        <w:pStyle w:val="Akapitzlist"/>
        <w:numPr>
          <w:ilvl w:val="0"/>
          <w:numId w:val="50"/>
        </w:numPr>
        <w:spacing w:line="276" w:lineRule="auto"/>
        <w:rPr>
          <w:rFonts w:cstheme="minorHAnsi"/>
        </w:rPr>
      </w:pPr>
      <w:r w:rsidRPr="004353E8">
        <w:rPr>
          <w:rFonts w:cstheme="minorHAnsi"/>
        </w:rPr>
        <w:t>sytuację mieszkaniową i infrastrukturę,</w:t>
      </w:r>
    </w:p>
    <w:p w:rsidR="004353E8" w:rsidRDefault="002F742F" w:rsidP="004353E8">
      <w:pPr>
        <w:pStyle w:val="Akapitzlist"/>
        <w:numPr>
          <w:ilvl w:val="0"/>
          <w:numId w:val="50"/>
        </w:numPr>
        <w:spacing w:line="276" w:lineRule="auto"/>
        <w:rPr>
          <w:rFonts w:cstheme="minorHAnsi"/>
        </w:rPr>
      </w:pPr>
      <w:r w:rsidRPr="004353E8">
        <w:rPr>
          <w:rFonts w:cstheme="minorHAnsi"/>
        </w:rPr>
        <w:t>sytuację edukacyjną,</w:t>
      </w:r>
    </w:p>
    <w:p w:rsidR="004353E8" w:rsidRDefault="002F742F" w:rsidP="004353E8">
      <w:pPr>
        <w:pStyle w:val="Akapitzlist"/>
        <w:numPr>
          <w:ilvl w:val="0"/>
          <w:numId w:val="50"/>
        </w:numPr>
        <w:spacing w:line="276" w:lineRule="auto"/>
        <w:rPr>
          <w:rFonts w:cstheme="minorHAnsi"/>
        </w:rPr>
      </w:pPr>
      <w:r w:rsidRPr="004353E8">
        <w:rPr>
          <w:rFonts w:cstheme="minorHAnsi"/>
        </w:rPr>
        <w:t>opis stanu opieki zdrowotnej,</w:t>
      </w:r>
    </w:p>
    <w:p w:rsidR="004353E8" w:rsidRDefault="002F742F" w:rsidP="004353E8">
      <w:pPr>
        <w:pStyle w:val="Akapitzlist"/>
        <w:numPr>
          <w:ilvl w:val="0"/>
          <w:numId w:val="50"/>
        </w:numPr>
        <w:spacing w:line="276" w:lineRule="auto"/>
        <w:rPr>
          <w:rFonts w:cstheme="minorHAnsi"/>
        </w:rPr>
      </w:pPr>
      <w:r w:rsidRPr="004353E8">
        <w:rPr>
          <w:rFonts w:cstheme="minorHAnsi"/>
        </w:rPr>
        <w:t>charakterystykę życia kulturalnego,</w:t>
      </w:r>
    </w:p>
    <w:p w:rsidR="004353E8" w:rsidRDefault="002F742F" w:rsidP="004353E8">
      <w:pPr>
        <w:pStyle w:val="Akapitzlist"/>
        <w:numPr>
          <w:ilvl w:val="0"/>
          <w:numId w:val="50"/>
        </w:numPr>
        <w:spacing w:line="276" w:lineRule="auto"/>
        <w:rPr>
          <w:rFonts w:cstheme="minorHAnsi"/>
        </w:rPr>
      </w:pPr>
      <w:r w:rsidRPr="004353E8">
        <w:rPr>
          <w:rFonts w:cstheme="minorHAnsi"/>
        </w:rPr>
        <w:t>stanu bezpieczeństwa publicznego,</w:t>
      </w:r>
    </w:p>
    <w:p w:rsidR="004353E8" w:rsidRDefault="002F742F" w:rsidP="004353E8">
      <w:pPr>
        <w:pStyle w:val="Akapitzlist"/>
        <w:numPr>
          <w:ilvl w:val="0"/>
          <w:numId w:val="50"/>
        </w:numPr>
        <w:spacing w:line="276" w:lineRule="auto"/>
        <w:rPr>
          <w:rFonts w:cstheme="minorHAnsi"/>
        </w:rPr>
      </w:pPr>
      <w:r w:rsidRPr="004353E8">
        <w:rPr>
          <w:rFonts w:cstheme="minorHAnsi"/>
        </w:rPr>
        <w:t>charakterystykę grup społecznych,</w:t>
      </w:r>
    </w:p>
    <w:p w:rsidR="00303FAA" w:rsidRDefault="00303FAA" w:rsidP="004353E8">
      <w:pPr>
        <w:pStyle w:val="Akapitzlist"/>
        <w:numPr>
          <w:ilvl w:val="0"/>
          <w:numId w:val="50"/>
        </w:numPr>
        <w:spacing w:line="276" w:lineRule="auto"/>
        <w:rPr>
          <w:rFonts w:cstheme="minorHAnsi"/>
        </w:rPr>
      </w:pPr>
      <w:r>
        <w:rPr>
          <w:rFonts w:cstheme="minorHAnsi"/>
        </w:rPr>
        <w:t>analiz</w:t>
      </w:r>
      <w:r w:rsidR="00642E6F">
        <w:rPr>
          <w:rFonts w:cstheme="minorHAnsi"/>
        </w:rPr>
        <w:t>ę</w:t>
      </w:r>
      <w:r w:rsidR="007E491D">
        <w:rPr>
          <w:rFonts w:cstheme="minorHAnsi"/>
        </w:rPr>
        <w:t>strategiczn</w:t>
      </w:r>
      <w:r w:rsidR="00642E6F">
        <w:rPr>
          <w:rFonts w:cstheme="minorHAnsi"/>
        </w:rPr>
        <w:t>ą</w:t>
      </w:r>
      <w:r>
        <w:rPr>
          <w:rFonts w:cstheme="minorHAnsi"/>
        </w:rPr>
        <w:t xml:space="preserve">SWOT </w:t>
      </w:r>
    </w:p>
    <w:p w:rsidR="00303FAA" w:rsidRPr="00A64A63" w:rsidRDefault="00776063" w:rsidP="00776063">
      <w:pPr>
        <w:pStyle w:val="Akapitzlist"/>
        <w:numPr>
          <w:ilvl w:val="0"/>
          <w:numId w:val="41"/>
        </w:numPr>
        <w:spacing w:line="276" w:lineRule="auto"/>
        <w:rPr>
          <w:rFonts w:cstheme="minorHAnsi"/>
        </w:rPr>
      </w:pPr>
      <w:r>
        <w:rPr>
          <w:rFonts w:cstheme="minorHAnsi"/>
        </w:rPr>
        <w:t>z</w:t>
      </w:r>
      <w:r w:rsidR="00A64A63">
        <w:rPr>
          <w:rFonts w:cstheme="minorHAnsi"/>
        </w:rPr>
        <w:t xml:space="preserve">organizowanie warsztatów fokusowych, celem </w:t>
      </w:r>
      <w:r w:rsidR="0043223E">
        <w:rPr>
          <w:rFonts w:cstheme="minorHAnsi"/>
        </w:rPr>
        <w:t>wyznaczenia</w:t>
      </w:r>
      <w:r w:rsidR="00A64A63">
        <w:rPr>
          <w:rFonts w:cstheme="minorHAnsi"/>
        </w:rPr>
        <w:t xml:space="preserve"> kierunków badań</w:t>
      </w:r>
      <w:r w:rsidR="00165AED">
        <w:rPr>
          <w:rFonts w:cstheme="minorHAnsi"/>
        </w:rPr>
        <w:t>/</w:t>
      </w:r>
      <w:r w:rsidR="00642E6F">
        <w:rPr>
          <w:rFonts w:cstheme="minorHAnsi"/>
        </w:rPr>
        <w:t xml:space="preserve">działań </w:t>
      </w:r>
      <w:r w:rsidR="00A64A63">
        <w:rPr>
          <w:rFonts w:cstheme="minorHAnsi"/>
        </w:rPr>
        <w:t xml:space="preserve"> w poszczególnych obszarach</w:t>
      </w:r>
      <w:r w:rsidR="0043223E">
        <w:rPr>
          <w:rFonts w:cstheme="minorHAnsi"/>
        </w:rPr>
        <w:t>.</w:t>
      </w:r>
    </w:p>
    <w:p w:rsidR="00303FAA" w:rsidRDefault="00165AED" w:rsidP="00776063">
      <w:pPr>
        <w:pStyle w:val="Akapitzlist"/>
        <w:numPr>
          <w:ilvl w:val="0"/>
          <w:numId w:val="41"/>
        </w:numPr>
        <w:spacing w:line="276" w:lineRule="auto"/>
        <w:rPr>
          <w:rFonts w:cstheme="minorHAnsi"/>
        </w:rPr>
      </w:pPr>
      <w:r>
        <w:rPr>
          <w:rFonts w:cstheme="minorHAnsi"/>
        </w:rPr>
        <w:t>o</w:t>
      </w:r>
      <w:r w:rsidR="004D77A8">
        <w:rPr>
          <w:rFonts w:cstheme="minorHAnsi"/>
        </w:rPr>
        <w:t xml:space="preserve">pis obszarów </w:t>
      </w:r>
      <w:r w:rsidR="00A64A63">
        <w:rPr>
          <w:rFonts w:cstheme="minorHAnsi"/>
        </w:rPr>
        <w:t>badawcz</w:t>
      </w:r>
      <w:r w:rsidR="004D77A8">
        <w:rPr>
          <w:rFonts w:cstheme="minorHAnsi"/>
        </w:rPr>
        <w:t>ych m. in.</w:t>
      </w:r>
      <w:r w:rsidR="00A64A63">
        <w:rPr>
          <w:rFonts w:cstheme="minorHAnsi"/>
        </w:rPr>
        <w:t>:</w:t>
      </w:r>
    </w:p>
    <w:p w:rsidR="00A64A63" w:rsidRDefault="00165AED" w:rsidP="00776063">
      <w:pPr>
        <w:pStyle w:val="Akapitzlist"/>
        <w:numPr>
          <w:ilvl w:val="0"/>
          <w:numId w:val="56"/>
        </w:numPr>
        <w:spacing w:line="276" w:lineRule="auto"/>
        <w:rPr>
          <w:rFonts w:cstheme="minorHAnsi"/>
        </w:rPr>
      </w:pPr>
      <w:r>
        <w:rPr>
          <w:rFonts w:cstheme="minorHAnsi"/>
        </w:rPr>
        <w:t>o</w:t>
      </w:r>
      <w:r w:rsidR="00A64A63">
        <w:rPr>
          <w:rFonts w:cstheme="minorHAnsi"/>
        </w:rPr>
        <w:t>bszar</w:t>
      </w:r>
      <w:r>
        <w:rPr>
          <w:rFonts w:cstheme="minorHAnsi"/>
        </w:rPr>
        <w:t>:</w:t>
      </w:r>
      <w:r w:rsidR="00A64A63">
        <w:rPr>
          <w:rFonts w:cstheme="minorHAnsi"/>
        </w:rPr>
        <w:t xml:space="preserve"> Rodzina uwzględniający m. in.  następujące kierunki:</w:t>
      </w:r>
    </w:p>
    <w:p w:rsidR="00A64A63" w:rsidRDefault="00015FDF" w:rsidP="00776063">
      <w:pPr>
        <w:pStyle w:val="Akapitzlist"/>
        <w:numPr>
          <w:ilvl w:val="0"/>
          <w:numId w:val="57"/>
        </w:numPr>
        <w:spacing w:line="276" w:lineRule="auto"/>
        <w:rPr>
          <w:rFonts w:cstheme="minorHAnsi"/>
        </w:rPr>
      </w:pPr>
      <w:r>
        <w:rPr>
          <w:rFonts w:cstheme="minorHAnsi"/>
        </w:rPr>
        <w:t>p</w:t>
      </w:r>
      <w:r w:rsidR="00A64A63">
        <w:rPr>
          <w:rFonts w:cstheme="minorHAnsi"/>
        </w:rPr>
        <w:t>rzemoc</w:t>
      </w:r>
      <w:r>
        <w:rPr>
          <w:rFonts w:cstheme="minorHAnsi"/>
        </w:rPr>
        <w:t>,</w:t>
      </w:r>
    </w:p>
    <w:p w:rsidR="00A64A63" w:rsidRDefault="00015FDF" w:rsidP="00776063">
      <w:pPr>
        <w:pStyle w:val="Akapitzlist"/>
        <w:numPr>
          <w:ilvl w:val="0"/>
          <w:numId w:val="57"/>
        </w:numPr>
        <w:spacing w:line="276" w:lineRule="auto"/>
        <w:rPr>
          <w:rFonts w:cstheme="minorHAnsi"/>
        </w:rPr>
      </w:pPr>
      <w:r>
        <w:rPr>
          <w:rFonts w:cstheme="minorHAnsi"/>
        </w:rPr>
        <w:t>b</w:t>
      </w:r>
      <w:r w:rsidR="00A64A63">
        <w:rPr>
          <w:rFonts w:cstheme="minorHAnsi"/>
        </w:rPr>
        <w:t>ezradność w sprawach</w:t>
      </w:r>
      <w:r w:rsidR="00D877A2">
        <w:rPr>
          <w:rFonts w:cstheme="minorHAnsi"/>
        </w:rPr>
        <w:t xml:space="preserve"> </w:t>
      </w:r>
      <w:r w:rsidR="00A64A63" w:rsidRPr="004353E8">
        <w:rPr>
          <w:rFonts w:cstheme="minorHAnsi"/>
        </w:rPr>
        <w:t>opiekuńczo-wychowawczych i prowadzenia gospodarstwa domowego</w:t>
      </w:r>
      <w:r>
        <w:rPr>
          <w:rFonts w:cstheme="minorHAnsi"/>
        </w:rPr>
        <w:t>,</w:t>
      </w:r>
    </w:p>
    <w:p w:rsidR="00A64A63" w:rsidRDefault="00015FDF" w:rsidP="00776063">
      <w:pPr>
        <w:pStyle w:val="Akapitzlist"/>
        <w:numPr>
          <w:ilvl w:val="0"/>
          <w:numId w:val="57"/>
        </w:numPr>
        <w:spacing w:line="276" w:lineRule="auto"/>
        <w:rPr>
          <w:rFonts w:cstheme="minorHAnsi"/>
        </w:rPr>
      </w:pPr>
      <w:r>
        <w:rPr>
          <w:rFonts w:cstheme="minorHAnsi"/>
        </w:rPr>
        <w:t>o</w:t>
      </w:r>
      <w:r w:rsidR="00A64A63">
        <w:rPr>
          <w:rFonts w:cstheme="minorHAnsi"/>
        </w:rPr>
        <w:t>rganizacja czasu wolnego oraz wsparcie rodzin w opiece nad dziećmi</w:t>
      </w:r>
      <w:r>
        <w:rPr>
          <w:rFonts w:cstheme="minorHAnsi"/>
        </w:rPr>
        <w:t>,</w:t>
      </w:r>
    </w:p>
    <w:p w:rsidR="00A64A63" w:rsidRDefault="00015FDF" w:rsidP="00776063">
      <w:pPr>
        <w:pStyle w:val="Akapitzlist"/>
        <w:numPr>
          <w:ilvl w:val="0"/>
          <w:numId w:val="57"/>
        </w:numPr>
        <w:spacing w:line="276" w:lineRule="auto"/>
        <w:rPr>
          <w:rFonts w:cstheme="minorHAnsi"/>
        </w:rPr>
      </w:pPr>
      <w:r>
        <w:rPr>
          <w:rFonts w:cstheme="minorHAnsi"/>
        </w:rPr>
        <w:t>u</w:t>
      </w:r>
      <w:r w:rsidR="00A64A63">
        <w:rPr>
          <w:rFonts w:cstheme="minorHAnsi"/>
        </w:rPr>
        <w:t>bóstwo</w:t>
      </w:r>
      <w:r>
        <w:rPr>
          <w:rFonts w:cstheme="minorHAnsi"/>
        </w:rPr>
        <w:t>.</w:t>
      </w:r>
    </w:p>
    <w:p w:rsidR="00A64A63" w:rsidRDefault="00776063" w:rsidP="00776063">
      <w:pPr>
        <w:pStyle w:val="Akapitzlist"/>
        <w:numPr>
          <w:ilvl w:val="0"/>
          <w:numId w:val="56"/>
        </w:numPr>
        <w:spacing w:line="276" w:lineRule="auto"/>
        <w:rPr>
          <w:rFonts w:cstheme="minorHAnsi"/>
        </w:rPr>
      </w:pPr>
      <w:r>
        <w:rPr>
          <w:rFonts w:cstheme="minorHAnsi"/>
        </w:rPr>
        <w:t>o</w:t>
      </w:r>
      <w:r w:rsidR="00A64A63">
        <w:rPr>
          <w:rFonts w:cstheme="minorHAnsi"/>
        </w:rPr>
        <w:t xml:space="preserve">bszar: Wsparcie Seniorów i osób z niepełnosprawnościami </w:t>
      </w:r>
      <w:r w:rsidR="00A64A63" w:rsidRPr="00A64A63">
        <w:rPr>
          <w:rFonts w:cstheme="minorHAnsi"/>
        </w:rPr>
        <w:t xml:space="preserve"> uwzględniający m. in.  następujące kierunki</w:t>
      </w:r>
      <w:r w:rsidR="00A64A63">
        <w:rPr>
          <w:rFonts w:cstheme="minorHAnsi"/>
        </w:rPr>
        <w:t>:</w:t>
      </w:r>
    </w:p>
    <w:p w:rsidR="00A64A63" w:rsidRDefault="00015FDF" w:rsidP="00776063">
      <w:pPr>
        <w:pStyle w:val="Akapitzlist"/>
        <w:numPr>
          <w:ilvl w:val="0"/>
          <w:numId w:val="58"/>
        </w:numPr>
        <w:spacing w:line="276" w:lineRule="auto"/>
        <w:rPr>
          <w:rFonts w:cstheme="minorHAnsi"/>
        </w:rPr>
      </w:pPr>
      <w:r>
        <w:rPr>
          <w:rFonts w:cstheme="minorHAnsi"/>
        </w:rPr>
        <w:t>w</w:t>
      </w:r>
      <w:r w:rsidR="00A64A63">
        <w:rPr>
          <w:rFonts w:cstheme="minorHAnsi"/>
        </w:rPr>
        <w:t>sparcie instytucjonalne</w:t>
      </w:r>
      <w:r>
        <w:rPr>
          <w:rFonts w:cstheme="minorHAnsi"/>
        </w:rPr>
        <w:t>,</w:t>
      </w:r>
    </w:p>
    <w:p w:rsidR="00A64A63" w:rsidRDefault="00015FDF" w:rsidP="00776063">
      <w:pPr>
        <w:pStyle w:val="Akapitzlist"/>
        <w:numPr>
          <w:ilvl w:val="0"/>
          <w:numId w:val="58"/>
        </w:numPr>
        <w:spacing w:line="276" w:lineRule="auto"/>
        <w:rPr>
          <w:rFonts w:cstheme="minorHAnsi"/>
        </w:rPr>
      </w:pPr>
      <w:r>
        <w:rPr>
          <w:rFonts w:cstheme="minorHAnsi"/>
        </w:rPr>
        <w:t>o</w:t>
      </w:r>
      <w:r w:rsidR="00A64A63">
        <w:rPr>
          <w:rFonts w:cstheme="minorHAnsi"/>
        </w:rPr>
        <w:t>ferta pomocy Państwa, Samorządu, UE i innych instytucji/organizacji działających na obszarze Gminy Myślenice</w:t>
      </w:r>
      <w:r>
        <w:rPr>
          <w:rFonts w:cstheme="minorHAnsi"/>
        </w:rPr>
        <w:t>,</w:t>
      </w:r>
    </w:p>
    <w:p w:rsidR="00A64A63" w:rsidRDefault="00015FDF" w:rsidP="00776063">
      <w:pPr>
        <w:pStyle w:val="Akapitzlist"/>
        <w:numPr>
          <w:ilvl w:val="0"/>
          <w:numId w:val="58"/>
        </w:numPr>
        <w:spacing w:line="276" w:lineRule="auto"/>
        <w:rPr>
          <w:rFonts w:cstheme="minorHAnsi"/>
        </w:rPr>
      </w:pPr>
      <w:r>
        <w:rPr>
          <w:rFonts w:cstheme="minorHAnsi"/>
        </w:rPr>
        <w:t>p</w:t>
      </w:r>
      <w:r w:rsidR="00A64A63">
        <w:rPr>
          <w:rFonts w:cstheme="minorHAnsi"/>
        </w:rPr>
        <w:t>otrzeby i oczekiwania osób niepełnosprawnych</w:t>
      </w:r>
      <w:r>
        <w:rPr>
          <w:rFonts w:cstheme="minorHAnsi"/>
        </w:rPr>
        <w:t>,</w:t>
      </w:r>
    </w:p>
    <w:p w:rsidR="00A64A63" w:rsidRDefault="00015FDF" w:rsidP="00776063">
      <w:pPr>
        <w:pStyle w:val="Akapitzlist"/>
        <w:numPr>
          <w:ilvl w:val="0"/>
          <w:numId w:val="58"/>
        </w:numPr>
        <w:spacing w:line="276" w:lineRule="auto"/>
        <w:rPr>
          <w:rFonts w:cstheme="minorHAnsi"/>
        </w:rPr>
      </w:pPr>
      <w:r>
        <w:rPr>
          <w:rFonts w:cstheme="minorHAnsi"/>
        </w:rPr>
        <w:t>u</w:t>
      </w:r>
      <w:r w:rsidR="002D185B">
        <w:rPr>
          <w:rFonts w:cstheme="minorHAnsi"/>
        </w:rPr>
        <w:t>bóstwo</w:t>
      </w:r>
      <w:r>
        <w:rPr>
          <w:rFonts w:cstheme="minorHAnsi"/>
        </w:rPr>
        <w:t>.</w:t>
      </w:r>
    </w:p>
    <w:p w:rsidR="00A64A63" w:rsidRPr="00015FDF" w:rsidRDefault="00D877A2" w:rsidP="00776063">
      <w:pPr>
        <w:pStyle w:val="Akapitzlist"/>
        <w:numPr>
          <w:ilvl w:val="0"/>
          <w:numId w:val="56"/>
        </w:numPr>
        <w:spacing w:line="276" w:lineRule="auto"/>
        <w:rPr>
          <w:rFonts w:cstheme="minorHAnsi"/>
        </w:rPr>
      </w:pPr>
      <w:r w:rsidRPr="00015FDF">
        <w:rPr>
          <w:rFonts w:cstheme="minorHAnsi"/>
        </w:rPr>
        <w:t>O</w:t>
      </w:r>
      <w:r w:rsidR="00A64A63" w:rsidRPr="00015FDF">
        <w:rPr>
          <w:rFonts w:cstheme="minorHAnsi"/>
        </w:rPr>
        <w:t>bszar</w:t>
      </w:r>
      <w:r>
        <w:rPr>
          <w:rFonts w:cstheme="minorHAnsi"/>
        </w:rPr>
        <w:t xml:space="preserve"> </w:t>
      </w:r>
      <w:r w:rsidR="00165AED" w:rsidRPr="00015FDF">
        <w:rPr>
          <w:rFonts w:cstheme="minorHAnsi"/>
        </w:rPr>
        <w:t>:</w:t>
      </w:r>
      <w:r w:rsidR="002D185B" w:rsidRPr="00015FDF">
        <w:rPr>
          <w:rFonts w:cstheme="minorHAnsi"/>
        </w:rPr>
        <w:t>Partnerstwo Publiczno-Prywatne oraz współpraca między instytucjonalna uwzględniający m. in.  następujące kierunki:</w:t>
      </w:r>
    </w:p>
    <w:p w:rsidR="002D185B" w:rsidRPr="00015FDF" w:rsidRDefault="00015FDF" w:rsidP="00776063">
      <w:pPr>
        <w:pStyle w:val="Akapitzlist"/>
        <w:numPr>
          <w:ilvl w:val="0"/>
          <w:numId w:val="59"/>
        </w:numPr>
        <w:spacing w:line="276" w:lineRule="auto"/>
        <w:rPr>
          <w:rFonts w:cstheme="minorHAnsi"/>
        </w:rPr>
      </w:pPr>
      <w:r>
        <w:rPr>
          <w:rFonts w:cstheme="minorHAnsi"/>
        </w:rPr>
        <w:t>w</w:t>
      </w:r>
      <w:r w:rsidR="002D185B" w:rsidRPr="00015FDF">
        <w:rPr>
          <w:rFonts w:cstheme="minorHAnsi"/>
        </w:rPr>
        <w:t>olontariat</w:t>
      </w:r>
      <w:r>
        <w:rPr>
          <w:rFonts w:cstheme="minorHAnsi"/>
        </w:rPr>
        <w:t>,</w:t>
      </w:r>
    </w:p>
    <w:p w:rsidR="002D185B" w:rsidRPr="00015FDF" w:rsidRDefault="00015FDF" w:rsidP="00776063">
      <w:pPr>
        <w:pStyle w:val="Akapitzlist"/>
        <w:numPr>
          <w:ilvl w:val="0"/>
          <w:numId w:val="59"/>
        </w:numPr>
        <w:spacing w:line="276" w:lineRule="auto"/>
        <w:rPr>
          <w:rFonts w:cstheme="minorHAnsi"/>
        </w:rPr>
      </w:pPr>
      <w:r>
        <w:rPr>
          <w:rFonts w:cstheme="minorHAnsi"/>
        </w:rPr>
        <w:t>d</w:t>
      </w:r>
      <w:r w:rsidR="00165AED" w:rsidRPr="00015FDF">
        <w:rPr>
          <w:rFonts w:cstheme="minorHAnsi"/>
        </w:rPr>
        <w:t>ziałalność NGO, obszary współpra</w:t>
      </w:r>
      <w:r w:rsidR="002D185B" w:rsidRPr="00015FDF">
        <w:rPr>
          <w:rFonts w:cstheme="minorHAnsi"/>
        </w:rPr>
        <w:t>cy</w:t>
      </w:r>
      <w:r>
        <w:rPr>
          <w:rFonts w:cstheme="minorHAnsi"/>
        </w:rPr>
        <w:t>,</w:t>
      </w:r>
    </w:p>
    <w:p w:rsidR="002D185B" w:rsidRPr="00015FDF" w:rsidRDefault="00015FDF" w:rsidP="00165AED">
      <w:pPr>
        <w:pStyle w:val="Akapitzlist"/>
        <w:numPr>
          <w:ilvl w:val="0"/>
          <w:numId w:val="59"/>
        </w:numPr>
        <w:spacing w:line="276" w:lineRule="auto"/>
        <w:rPr>
          <w:rFonts w:cstheme="minorHAnsi"/>
        </w:rPr>
      </w:pPr>
      <w:r>
        <w:rPr>
          <w:rFonts w:cstheme="minorHAnsi"/>
        </w:rPr>
        <w:t>d</w:t>
      </w:r>
      <w:r w:rsidR="00165AED" w:rsidRPr="00015FDF">
        <w:rPr>
          <w:rFonts w:cstheme="minorHAnsi"/>
        </w:rPr>
        <w:t>einstytucjonalizacja</w:t>
      </w:r>
      <w:r w:rsidR="002D185B" w:rsidRPr="00015FDF">
        <w:rPr>
          <w:rFonts w:cstheme="minorHAnsi"/>
        </w:rPr>
        <w:t>, sieciowanie, rozwój podmiotów ekonomii społecznej</w:t>
      </w:r>
      <w:r>
        <w:rPr>
          <w:rFonts w:cstheme="minorHAnsi"/>
        </w:rPr>
        <w:t>,</w:t>
      </w:r>
    </w:p>
    <w:p w:rsidR="002D185B" w:rsidRPr="00015FDF" w:rsidRDefault="00015FDF" w:rsidP="00776063">
      <w:pPr>
        <w:pStyle w:val="Akapitzlist"/>
        <w:numPr>
          <w:ilvl w:val="0"/>
          <w:numId w:val="59"/>
        </w:numPr>
        <w:spacing w:line="276" w:lineRule="auto"/>
        <w:rPr>
          <w:rFonts w:cstheme="minorHAnsi"/>
        </w:rPr>
      </w:pPr>
      <w:r>
        <w:rPr>
          <w:rFonts w:cstheme="minorHAnsi"/>
        </w:rPr>
        <w:t>w</w:t>
      </w:r>
      <w:r w:rsidR="002D185B" w:rsidRPr="00015FDF">
        <w:rPr>
          <w:rFonts w:cstheme="minorHAnsi"/>
        </w:rPr>
        <w:t>spółpraca między instytucjami oraz JST i ich jednostkami organizacyjnymi.</w:t>
      </w:r>
    </w:p>
    <w:p w:rsidR="002D185B" w:rsidRPr="00015FDF" w:rsidRDefault="00776063" w:rsidP="00776063">
      <w:pPr>
        <w:pStyle w:val="Akapitzlist"/>
        <w:numPr>
          <w:ilvl w:val="0"/>
          <w:numId w:val="56"/>
        </w:numPr>
        <w:spacing w:line="276" w:lineRule="auto"/>
        <w:rPr>
          <w:rFonts w:cstheme="minorHAnsi"/>
        </w:rPr>
      </w:pPr>
      <w:r w:rsidRPr="00015FDF">
        <w:rPr>
          <w:rFonts w:cstheme="minorHAnsi"/>
        </w:rPr>
        <w:t>o</w:t>
      </w:r>
      <w:r w:rsidR="002F1C79" w:rsidRPr="00015FDF">
        <w:rPr>
          <w:rFonts w:cstheme="minorHAnsi"/>
        </w:rPr>
        <w:t xml:space="preserve">bszar: </w:t>
      </w:r>
      <w:r w:rsidR="002D185B" w:rsidRPr="00015FDF">
        <w:rPr>
          <w:rFonts w:cstheme="minorHAnsi"/>
        </w:rPr>
        <w:t>Aktywizacja zawodowa Mieszkańców, wspieranie przedsiębiorczości lokalnej oraz promocja społecznej odpowiedzialnośc</w:t>
      </w:r>
      <w:r w:rsidR="00015FDF">
        <w:rPr>
          <w:rFonts w:cstheme="minorHAnsi"/>
        </w:rPr>
        <w:t>i biznesu:</w:t>
      </w:r>
    </w:p>
    <w:p w:rsidR="002D185B" w:rsidRPr="00015FDF" w:rsidRDefault="00015FDF" w:rsidP="00015FDF">
      <w:pPr>
        <w:pStyle w:val="Akapitzlist"/>
        <w:numPr>
          <w:ilvl w:val="0"/>
          <w:numId w:val="60"/>
        </w:numPr>
        <w:spacing w:line="276" w:lineRule="auto"/>
        <w:jc w:val="both"/>
        <w:rPr>
          <w:rFonts w:cstheme="minorHAnsi"/>
        </w:rPr>
      </w:pPr>
      <w:r>
        <w:rPr>
          <w:rFonts w:cstheme="minorHAnsi"/>
        </w:rPr>
        <w:t>w</w:t>
      </w:r>
      <w:r w:rsidR="00551128" w:rsidRPr="00015FDF">
        <w:rPr>
          <w:rFonts w:cstheme="minorHAnsi"/>
        </w:rPr>
        <w:t>spieranie aktywizacji zawodowej oraz pr</w:t>
      </w:r>
      <w:r>
        <w:rPr>
          <w:rFonts w:cstheme="minorHAnsi"/>
        </w:rPr>
        <w:t>zedsiębiorczości mieszkańców, w </w:t>
      </w:r>
      <w:r w:rsidR="00551128" w:rsidRPr="00015FDF">
        <w:rPr>
          <w:rFonts w:cstheme="minorHAnsi"/>
        </w:rPr>
        <w:t xml:space="preserve">szczególności osób </w:t>
      </w:r>
      <w:r w:rsidR="00382A05" w:rsidRPr="00015FDF">
        <w:rPr>
          <w:rFonts w:cstheme="minorHAnsi"/>
        </w:rPr>
        <w:t>bezrobotnych</w:t>
      </w:r>
      <w:r>
        <w:rPr>
          <w:rFonts w:cstheme="minorHAnsi"/>
        </w:rPr>
        <w:t>,</w:t>
      </w:r>
    </w:p>
    <w:p w:rsidR="00382A05" w:rsidRDefault="00015FDF" w:rsidP="00776063">
      <w:pPr>
        <w:pStyle w:val="Akapitzlist"/>
        <w:numPr>
          <w:ilvl w:val="0"/>
          <w:numId w:val="60"/>
        </w:numPr>
        <w:spacing w:line="276" w:lineRule="auto"/>
        <w:rPr>
          <w:rFonts w:cstheme="minorHAnsi"/>
        </w:rPr>
      </w:pPr>
      <w:r>
        <w:rPr>
          <w:rFonts w:cstheme="minorHAnsi"/>
        </w:rPr>
        <w:lastRenderedPageBreak/>
        <w:t>w</w:t>
      </w:r>
      <w:r w:rsidR="00382A05">
        <w:rPr>
          <w:rFonts w:cstheme="minorHAnsi"/>
        </w:rPr>
        <w:t>zmocnienie współpracy instytucji zaangażowanych w aktywizację zawodową mieszkańców</w:t>
      </w:r>
      <w:r>
        <w:rPr>
          <w:rFonts w:cstheme="minorHAnsi"/>
        </w:rPr>
        <w:t>,</w:t>
      </w:r>
    </w:p>
    <w:p w:rsidR="00382A05" w:rsidRDefault="00015FDF" w:rsidP="00776063">
      <w:pPr>
        <w:pStyle w:val="Akapitzlist"/>
        <w:numPr>
          <w:ilvl w:val="0"/>
          <w:numId w:val="60"/>
        </w:numPr>
        <w:spacing w:line="276" w:lineRule="auto"/>
        <w:rPr>
          <w:rFonts w:cstheme="minorHAnsi"/>
        </w:rPr>
      </w:pPr>
      <w:r>
        <w:rPr>
          <w:rFonts w:cstheme="minorHAnsi"/>
        </w:rPr>
        <w:t>p</w:t>
      </w:r>
      <w:r w:rsidR="00382A05">
        <w:rPr>
          <w:rFonts w:cstheme="minorHAnsi"/>
        </w:rPr>
        <w:t>odnoszenie atrakcyjności inwestycyjnej Miasta i Gminy Myślenice oraz rozwój gospodarki lokalnej</w:t>
      </w:r>
      <w:r>
        <w:rPr>
          <w:rFonts w:cstheme="minorHAnsi"/>
        </w:rPr>
        <w:t>,</w:t>
      </w:r>
    </w:p>
    <w:p w:rsidR="00382A05" w:rsidRDefault="00015FDF" w:rsidP="00776063">
      <w:pPr>
        <w:pStyle w:val="Akapitzlist"/>
        <w:numPr>
          <w:ilvl w:val="0"/>
          <w:numId w:val="60"/>
        </w:numPr>
        <w:spacing w:line="276" w:lineRule="auto"/>
        <w:rPr>
          <w:rFonts w:cstheme="minorHAnsi"/>
        </w:rPr>
      </w:pPr>
      <w:r>
        <w:rPr>
          <w:rFonts w:cstheme="minorHAnsi"/>
        </w:rPr>
        <w:t>p</w:t>
      </w:r>
      <w:r w:rsidR="00382A05">
        <w:rPr>
          <w:rFonts w:cstheme="minorHAnsi"/>
        </w:rPr>
        <w:t>romocja społecznej odpowiedzialności biznesu</w:t>
      </w:r>
      <w:r>
        <w:rPr>
          <w:rFonts w:cstheme="minorHAnsi"/>
        </w:rPr>
        <w:t>.</w:t>
      </w:r>
    </w:p>
    <w:p w:rsidR="00382A05" w:rsidRDefault="00382A05" w:rsidP="00776063">
      <w:pPr>
        <w:pStyle w:val="Akapitzlist"/>
        <w:spacing w:line="276" w:lineRule="auto"/>
        <w:ind w:left="2160"/>
        <w:rPr>
          <w:rFonts w:cstheme="minorHAnsi"/>
        </w:rPr>
      </w:pPr>
    </w:p>
    <w:p w:rsidR="002F1C79" w:rsidRDefault="00776063" w:rsidP="00776063">
      <w:pPr>
        <w:pStyle w:val="Akapitzlist"/>
        <w:numPr>
          <w:ilvl w:val="0"/>
          <w:numId w:val="56"/>
        </w:numPr>
        <w:spacing w:line="276" w:lineRule="auto"/>
        <w:rPr>
          <w:rFonts w:cstheme="minorHAnsi"/>
        </w:rPr>
      </w:pPr>
      <w:r>
        <w:rPr>
          <w:rFonts w:cstheme="minorHAnsi"/>
        </w:rPr>
        <w:t>o</w:t>
      </w:r>
      <w:r w:rsidR="002F1C79">
        <w:rPr>
          <w:rFonts w:cstheme="minorHAnsi"/>
        </w:rPr>
        <w:t>bszar: Działania Profilaktyczne oraz niwelujące negatywne skutki zjawisk społecznych.</w:t>
      </w:r>
    </w:p>
    <w:p w:rsidR="00776063" w:rsidRDefault="00015FDF" w:rsidP="00776063">
      <w:pPr>
        <w:pStyle w:val="Akapitzlist"/>
        <w:numPr>
          <w:ilvl w:val="0"/>
          <w:numId w:val="61"/>
        </w:numPr>
        <w:spacing w:line="276" w:lineRule="auto"/>
        <w:ind w:firstLine="43"/>
        <w:rPr>
          <w:rFonts w:cstheme="minorHAnsi"/>
        </w:rPr>
      </w:pPr>
      <w:r>
        <w:rPr>
          <w:rFonts w:cstheme="minorHAnsi"/>
        </w:rPr>
        <w:t>o</w:t>
      </w:r>
      <w:r w:rsidR="00776063">
        <w:rPr>
          <w:rFonts w:cstheme="minorHAnsi"/>
        </w:rPr>
        <w:t>kreślenie ob</w:t>
      </w:r>
      <w:r>
        <w:rPr>
          <w:rFonts w:cstheme="minorHAnsi"/>
        </w:rPr>
        <w:t>szarów działań profilaktycznych,</w:t>
      </w:r>
    </w:p>
    <w:p w:rsidR="00382A05" w:rsidRDefault="00015FDF" w:rsidP="00776063">
      <w:pPr>
        <w:pStyle w:val="Akapitzlist"/>
        <w:numPr>
          <w:ilvl w:val="0"/>
          <w:numId w:val="61"/>
        </w:numPr>
        <w:spacing w:line="276" w:lineRule="auto"/>
        <w:ind w:firstLine="43"/>
        <w:rPr>
          <w:rFonts w:cstheme="minorHAnsi"/>
        </w:rPr>
      </w:pPr>
      <w:r>
        <w:rPr>
          <w:rFonts w:cstheme="minorHAnsi"/>
        </w:rPr>
        <w:t>p</w:t>
      </w:r>
      <w:r w:rsidR="00382A05" w:rsidRPr="00382A05">
        <w:rPr>
          <w:rFonts w:cstheme="minorHAnsi"/>
        </w:rPr>
        <w:t>rofilaktyka w społeczności lokalnej</w:t>
      </w:r>
      <w:r>
        <w:rPr>
          <w:rFonts w:cstheme="minorHAnsi"/>
        </w:rPr>
        <w:t>,</w:t>
      </w:r>
    </w:p>
    <w:p w:rsidR="00303FAA" w:rsidRPr="00776063" w:rsidRDefault="00015FDF" w:rsidP="00776063">
      <w:pPr>
        <w:pStyle w:val="Akapitzlist"/>
        <w:numPr>
          <w:ilvl w:val="0"/>
          <w:numId w:val="61"/>
        </w:numPr>
        <w:spacing w:line="276" w:lineRule="auto"/>
        <w:ind w:firstLine="43"/>
        <w:rPr>
          <w:rFonts w:cstheme="minorHAnsi"/>
        </w:rPr>
      </w:pPr>
      <w:r>
        <w:rPr>
          <w:rFonts w:cstheme="minorHAnsi"/>
        </w:rPr>
        <w:t>p</w:t>
      </w:r>
      <w:r w:rsidR="00776063" w:rsidRPr="00776063">
        <w:rPr>
          <w:rFonts w:cstheme="minorHAnsi"/>
        </w:rPr>
        <w:t>rofilaktyka wykluczenia społecznego</w:t>
      </w:r>
      <w:r>
        <w:rPr>
          <w:rFonts w:cstheme="minorHAnsi"/>
        </w:rPr>
        <w:t>.</w:t>
      </w:r>
    </w:p>
    <w:p w:rsidR="000046A8" w:rsidRPr="00776063" w:rsidRDefault="000046A8" w:rsidP="000046A8">
      <w:pPr>
        <w:numPr>
          <w:ilvl w:val="0"/>
          <w:numId w:val="51"/>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prognozę zmian w zakresie objętym Strategią;</w:t>
      </w:r>
    </w:p>
    <w:p w:rsidR="000046A8" w:rsidRPr="00776063" w:rsidRDefault="000046A8" w:rsidP="000046A8">
      <w:pPr>
        <w:numPr>
          <w:ilvl w:val="0"/>
          <w:numId w:val="51"/>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określenie:</w:t>
      </w:r>
    </w:p>
    <w:p w:rsidR="000046A8" w:rsidRPr="00776063" w:rsidRDefault="000046A8" w:rsidP="000046A8">
      <w:pPr>
        <w:numPr>
          <w:ilvl w:val="0"/>
          <w:numId w:val="52"/>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celów strategicznych i operacyjnych, szczegółowych oraz konkretnych obszarów,</w:t>
      </w:r>
    </w:p>
    <w:p w:rsidR="000046A8" w:rsidRPr="00776063" w:rsidRDefault="000046A8" w:rsidP="000046A8">
      <w:pPr>
        <w:numPr>
          <w:ilvl w:val="0"/>
          <w:numId w:val="52"/>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kierunków niezbędnych działań,</w:t>
      </w:r>
    </w:p>
    <w:p w:rsidR="000046A8" w:rsidRPr="00776063" w:rsidRDefault="000046A8" w:rsidP="000046A8">
      <w:pPr>
        <w:numPr>
          <w:ilvl w:val="0"/>
          <w:numId w:val="52"/>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sposób realizacji Strategii oraz jej ram finansowych,</w:t>
      </w:r>
    </w:p>
    <w:p w:rsidR="000046A8" w:rsidRPr="00776063" w:rsidRDefault="000046A8" w:rsidP="000046A8">
      <w:pPr>
        <w:numPr>
          <w:ilvl w:val="0"/>
          <w:numId w:val="52"/>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wskaźników realizacji działań;</w:t>
      </w:r>
    </w:p>
    <w:p w:rsidR="000046A8" w:rsidRPr="00776063" w:rsidRDefault="000046A8" w:rsidP="00776063">
      <w:pPr>
        <w:numPr>
          <w:ilvl w:val="0"/>
          <w:numId w:val="54"/>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wskazanie metod realizacji celów;</w:t>
      </w:r>
    </w:p>
    <w:p w:rsidR="000046A8" w:rsidRPr="00776063" w:rsidRDefault="000046A8" w:rsidP="00776063">
      <w:pPr>
        <w:numPr>
          <w:ilvl w:val="0"/>
          <w:numId w:val="54"/>
        </w:numPr>
        <w:spacing w:before="100" w:beforeAutospacing="1" w:after="100" w:afterAutospacing="1" w:line="240" w:lineRule="auto"/>
        <w:jc w:val="both"/>
        <w:rPr>
          <w:rFonts w:eastAsia="Times New Roman" w:cstheme="minorHAnsi"/>
          <w:lang w:eastAsia="pl-PL"/>
        </w:rPr>
      </w:pPr>
      <w:r w:rsidRPr="00776063">
        <w:rPr>
          <w:rFonts w:eastAsia="Times New Roman" w:cstheme="minorHAnsi"/>
          <w:lang w:eastAsia="pl-PL"/>
        </w:rPr>
        <w:t>ocenę efektu końcowego (monitoring, ewaluacja).</w:t>
      </w:r>
    </w:p>
    <w:p w:rsidR="002F742F" w:rsidRDefault="002F742F" w:rsidP="002F742F">
      <w:pPr>
        <w:pStyle w:val="Akapitzlist"/>
        <w:spacing w:line="276" w:lineRule="auto"/>
        <w:ind w:left="1080"/>
        <w:rPr>
          <w:rFonts w:cstheme="minorHAnsi"/>
        </w:rPr>
      </w:pPr>
    </w:p>
    <w:p w:rsidR="006A6EB9" w:rsidRPr="002F742F" w:rsidRDefault="006A6EB9" w:rsidP="002F742F">
      <w:pPr>
        <w:pStyle w:val="Akapitzlist"/>
        <w:numPr>
          <w:ilvl w:val="0"/>
          <w:numId w:val="39"/>
        </w:numPr>
        <w:spacing w:line="276" w:lineRule="auto"/>
        <w:rPr>
          <w:rFonts w:cstheme="minorHAnsi"/>
        </w:rPr>
      </w:pPr>
      <w:r w:rsidRPr="002F742F">
        <w:rPr>
          <w:rFonts w:cstheme="minorHAnsi"/>
          <w:b/>
        </w:rPr>
        <w:t xml:space="preserve">Próba badawcza i </w:t>
      </w:r>
      <w:r w:rsidR="00CD0EB4" w:rsidRPr="002F742F">
        <w:rPr>
          <w:rFonts w:cstheme="minorHAnsi"/>
          <w:b/>
        </w:rPr>
        <w:t xml:space="preserve">metody </w:t>
      </w:r>
      <w:r w:rsidRPr="002F742F">
        <w:rPr>
          <w:rFonts w:cstheme="minorHAnsi"/>
          <w:b/>
        </w:rPr>
        <w:t>badawcze</w:t>
      </w:r>
    </w:p>
    <w:p w:rsidR="001751B4" w:rsidRDefault="00AE20DA" w:rsidP="006A6EB9">
      <w:pPr>
        <w:numPr>
          <w:ilvl w:val="0"/>
          <w:numId w:val="30"/>
        </w:numPr>
        <w:spacing w:line="276" w:lineRule="auto"/>
        <w:rPr>
          <w:rFonts w:cstheme="minorHAnsi"/>
        </w:rPr>
      </w:pPr>
      <w:r>
        <w:rPr>
          <w:rFonts w:cstheme="minorHAnsi"/>
        </w:rPr>
        <w:t>w</w:t>
      </w:r>
      <w:r w:rsidR="001751B4">
        <w:rPr>
          <w:rFonts w:cstheme="minorHAnsi"/>
        </w:rPr>
        <w:t>arsztaty fokusowe – osoby wskazane przez zamawiającego.</w:t>
      </w:r>
    </w:p>
    <w:p w:rsidR="006A6EB9" w:rsidRPr="00C07AC4" w:rsidRDefault="006A6EB9" w:rsidP="006A6EB9">
      <w:pPr>
        <w:numPr>
          <w:ilvl w:val="0"/>
          <w:numId w:val="30"/>
        </w:numPr>
        <w:spacing w:line="276" w:lineRule="auto"/>
        <w:rPr>
          <w:rFonts w:cstheme="minorHAnsi"/>
        </w:rPr>
      </w:pPr>
      <w:r w:rsidRPr="00C07AC4">
        <w:rPr>
          <w:rFonts w:cstheme="minorHAnsi"/>
        </w:rPr>
        <w:t>obszar badany – respondenci:</w:t>
      </w:r>
    </w:p>
    <w:p w:rsidR="006A6EB9" w:rsidRPr="00C07AC4" w:rsidRDefault="006A6EB9" w:rsidP="006A6EB9">
      <w:pPr>
        <w:numPr>
          <w:ilvl w:val="1"/>
          <w:numId w:val="30"/>
        </w:numPr>
        <w:spacing w:line="276" w:lineRule="auto"/>
        <w:rPr>
          <w:rFonts w:cstheme="minorHAnsi"/>
        </w:rPr>
      </w:pPr>
      <w:r w:rsidRPr="00C07AC4">
        <w:rPr>
          <w:rFonts w:cstheme="minorHAnsi"/>
        </w:rPr>
        <w:t>reprezentatywna próba badawcza mieszkańców z uwzględnieniem różnych grup społecznych, wiekowych zawodowych, i ze względu na płeć (liczba mieszkańców to 43</w:t>
      </w:r>
      <w:r w:rsidR="002F742F">
        <w:rPr>
          <w:rFonts w:cstheme="minorHAnsi"/>
        </w:rPr>
        <w:t> </w:t>
      </w:r>
      <w:r w:rsidRPr="00C07AC4">
        <w:rPr>
          <w:rFonts w:cstheme="minorHAnsi"/>
        </w:rPr>
        <w:t>7</w:t>
      </w:r>
      <w:r w:rsidR="002F742F">
        <w:rPr>
          <w:rFonts w:cstheme="minorHAnsi"/>
        </w:rPr>
        <w:t xml:space="preserve">41 </w:t>
      </w:r>
      <w:r w:rsidRPr="00C07AC4">
        <w:rPr>
          <w:rFonts w:cstheme="minorHAnsi"/>
        </w:rPr>
        <w:t>osób),</w:t>
      </w:r>
    </w:p>
    <w:p w:rsidR="006A6EB9" w:rsidRPr="00C07AC4" w:rsidRDefault="006A6EB9" w:rsidP="006A6EB9">
      <w:pPr>
        <w:numPr>
          <w:ilvl w:val="1"/>
          <w:numId w:val="30"/>
        </w:numPr>
        <w:spacing w:line="276" w:lineRule="auto"/>
        <w:rPr>
          <w:rFonts w:cstheme="minorHAnsi"/>
        </w:rPr>
      </w:pPr>
      <w:r w:rsidRPr="00C07AC4">
        <w:rPr>
          <w:rFonts w:cstheme="minorHAnsi"/>
        </w:rPr>
        <w:t>przedstawiciele instytucji gminnych, organizacj</w:t>
      </w:r>
      <w:r w:rsidR="00114860">
        <w:rPr>
          <w:rFonts w:cstheme="minorHAnsi"/>
        </w:rPr>
        <w:t xml:space="preserve">i </w:t>
      </w:r>
      <w:r w:rsidRPr="00C07AC4">
        <w:rPr>
          <w:rFonts w:cstheme="minorHAnsi"/>
        </w:rPr>
        <w:t xml:space="preserve"> pozarządow</w:t>
      </w:r>
      <w:r w:rsidR="00114860">
        <w:rPr>
          <w:rFonts w:cstheme="minorHAnsi"/>
        </w:rPr>
        <w:t>ych</w:t>
      </w:r>
      <w:r w:rsidRPr="00C07AC4">
        <w:rPr>
          <w:rFonts w:cstheme="minorHAnsi"/>
        </w:rPr>
        <w:t xml:space="preserve"> oraz instytucj</w:t>
      </w:r>
      <w:r w:rsidR="00114860">
        <w:rPr>
          <w:rFonts w:cstheme="minorHAnsi"/>
        </w:rPr>
        <w:t xml:space="preserve"> i</w:t>
      </w:r>
      <w:r w:rsidRPr="00C07AC4">
        <w:rPr>
          <w:rFonts w:cstheme="minorHAnsi"/>
        </w:rPr>
        <w:t xml:space="preserve"> powiatow</w:t>
      </w:r>
      <w:r w:rsidR="00114860">
        <w:rPr>
          <w:rFonts w:cstheme="minorHAnsi"/>
        </w:rPr>
        <w:t xml:space="preserve">ych </w:t>
      </w:r>
      <w:r w:rsidRPr="00C07AC4">
        <w:rPr>
          <w:rFonts w:cstheme="minorHAnsi"/>
        </w:rPr>
        <w:t>(OIK, Policja, Poradnia Psychologiczno - Pedagogiczna, ŚDS</w:t>
      </w:r>
      <w:r w:rsidR="002F742F">
        <w:rPr>
          <w:rFonts w:cstheme="minorHAnsi"/>
        </w:rPr>
        <w:t xml:space="preserve"> itp..</w:t>
      </w:r>
      <w:r w:rsidRPr="00C07AC4">
        <w:rPr>
          <w:rFonts w:cstheme="minorHAnsi"/>
        </w:rPr>
        <w:t xml:space="preserve">) i podmioty lecznicze np.– Centrum Psychoterapii NZOZ, Caritas. </w:t>
      </w:r>
    </w:p>
    <w:p w:rsidR="006A6EB9" w:rsidRPr="00C07AC4" w:rsidRDefault="00AE20DA" w:rsidP="006A6EB9">
      <w:pPr>
        <w:numPr>
          <w:ilvl w:val="0"/>
          <w:numId w:val="30"/>
        </w:numPr>
        <w:spacing w:line="276" w:lineRule="auto"/>
        <w:rPr>
          <w:rFonts w:cstheme="minorHAnsi"/>
        </w:rPr>
      </w:pPr>
      <w:r>
        <w:rPr>
          <w:rFonts w:cstheme="minorHAnsi"/>
        </w:rPr>
        <w:t>b</w:t>
      </w:r>
      <w:r w:rsidR="006A6EB9" w:rsidRPr="00C07AC4">
        <w:rPr>
          <w:rFonts w:cstheme="minorHAnsi"/>
        </w:rPr>
        <w:t>adania</w:t>
      </w:r>
      <w:r w:rsidR="00CD0EB4" w:rsidRPr="00C07AC4">
        <w:rPr>
          <w:rFonts w:cstheme="minorHAnsi"/>
        </w:rPr>
        <w:t xml:space="preserve"> o charakterze</w:t>
      </w:r>
      <w:r w:rsidR="006A6EB9" w:rsidRPr="00C07AC4">
        <w:rPr>
          <w:rFonts w:cstheme="minorHAnsi"/>
        </w:rPr>
        <w:t xml:space="preserve"> ilościow</w:t>
      </w:r>
      <w:r w:rsidR="00CD0EB4" w:rsidRPr="00C07AC4">
        <w:rPr>
          <w:rFonts w:cstheme="minorHAnsi"/>
        </w:rPr>
        <w:t>ym</w:t>
      </w:r>
      <w:r w:rsidR="006A6EB9" w:rsidRPr="00C07AC4">
        <w:rPr>
          <w:rFonts w:cstheme="minorHAnsi"/>
        </w:rPr>
        <w:t xml:space="preserve"> z</w:t>
      </w:r>
      <w:r w:rsidR="006A6EB9" w:rsidRPr="00C07AC4">
        <w:t xml:space="preserve"> użyciem odpowiednio dobranych narzędzi</w:t>
      </w:r>
      <w:r w:rsidR="00114860">
        <w:t xml:space="preserve"> oraz analiza danych zastanych</w:t>
      </w:r>
    </w:p>
    <w:p w:rsidR="006A6EB9" w:rsidRDefault="006A6EB9" w:rsidP="006A6EB9">
      <w:pPr>
        <w:numPr>
          <w:ilvl w:val="1"/>
          <w:numId w:val="30"/>
        </w:numPr>
        <w:spacing w:line="276" w:lineRule="auto"/>
        <w:rPr>
          <w:rFonts w:cstheme="minorHAnsi"/>
        </w:rPr>
      </w:pPr>
      <w:r w:rsidRPr="00C07AC4">
        <w:rPr>
          <w:rFonts w:cstheme="minorHAnsi"/>
        </w:rPr>
        <w:t>dopuszcza się możliwość przeprowadzenia badania w formie papierowej, elektronicznej, telefonicznej</w:t>
      </w:r>
      <w:r w:rsidR="00114860">
        <w:rPr>
          <w:rFonts w:cstheme="minorHAnsi"/>
        </w:rPr>
        <w:t>,</w:t>
      </w:r>
    </w:p>
    <w:p w:rsidR="00114860" w:rsidRPr="00C07AC4" w:rsidRDefault="00114860" w:rsidP="006A6EB9">
      <w:pPr>
        <w:numPr>
          <w:ilvl w:val="1"/>
          <w:numId w:val="30"/>
        </w:numPr>
        <w:spacing w:line="276" w:lineRule="auto"/>
        <w:rPr>
          <w:rFonts w:cstheme="minorHAnsi"/>
        </w:rPr>
      </w:pPr>
      <w:r>
        <w:rPr>
          <w:rFonts w:cstheme="minorHAnsi"/>
        </w:rPr>
        <w:t xml:space="preserve">analiza danych zastanych we wskazanych obszarach strategicznych, z uwzględnieniem szerokich dostępnych źródeł. </w:t>
      </w:r>
    </w:p>
    <w:p w:rsidR="00CD0EB4" w:rsidRDefault="00AE20DA" w:rsidP="00CD0EB4">
      <w:pPr>
        <w:pStyle w:val="Akapitzlist"/>
        <w:numPr>
          <w:ilvl w:val="0"/>
          <w:numId w:val="30"/>
        </w:numPr>
        <w:spacing w:line="276" w:lineRule="auto"/>
        <w:rPr>
          <w:rFonts w:cstheme="minorHAnsi"/>
        </w:rPr>
      </w:pPr>
      <w:r>
        <w:rPr>
          <w:rFonts w:cstheme="minorHAnsi"/>
        </w:rPr>
        <w:t>b</w:t>
      </w:r>
      <w:r w:rsidR="00CD0EB4" w:rsidRPr="00C07AC4">
        <w:rPr>
          <w:rFonts w:cstheme="minorHAnsi"/>
        </w:rPr>
        <w:t>adania o charakterze jakościowym z użyciem odpowiednio dobranych narzędzi</w:t>
      </w:r>
      <w:r w:rsidR="00114860">
        <w:rPr>
          <w:rFonts w:cstheme="minorHAnsi"/>
        </w:rPr>
        <w:t>.</w:t>
      </w:r>
    </w:p>
    <w:p w:rsidR="002F742F" w:rsidRPr="00C07AC4" w:rsidRDefault="002F742F" w:rsidP="002F742F">
      <w:pPr>
        <w:pStyle w:val="Akapitzlist"/>
        <w:spacing w:line="276" w:lineRule="auto"/>
        <w:rPr>
          <w:rFonts w:cstheme="minorHAnsi"/>
        </w:rPr>
      </w:pPr>
    </w:p>
    <w:p w:rsidR="00606A36" w:rsidRPr="002F742F" w:rsidRDefault="00606A36" w:rsidP="002F742F">
      <w:pPr>
        <w:pStyle w:val="Akapitzlist"/>
        <w:numPr>
          <w:ilvl w:val="0"/>
          <w:numId w:val="39"/>
        </w:numPr>
        <w:spacing w:line="276" w:lineRule="auto"/>
        <w:rPr>
          <w:rFonts w:cstheme="minorHAnsi"/>
          <w:b/>
        </w:rPr>
      </w:pPr>
      <w:r w:rsidRPr="002F742F">
        <w:rPr>
          <w:rFonts w:cstheme="minorHAnsi"/>
          <w:b/>
        </w:rPr>
        <w:t>Główne zadania i czynności oferenta</w:t>
      </w:r>
    </w:p>
    <w:p w:rsidR="00CD0EB4" w:rsidRPr="00C07AC4" w:rsidRDefault="00AE20DA" w:rsidP="002F742F">
      <w:pPr>
        <w:numPr>
          <w:ilvl w:val="0"/>
          <w:numId w:val="42"/>
        </w:numPr>
        <w:spacing w:line="276" w:lineRule="auto"/>
        <w:rPr>
          <w:rFonts w:cstheme="minorHAnsi"/>
        </w:rPr>
      </w:pPr>
      <w:r>
        <w:rPr>
          <w:rFonts w:cstheme="minorHAnsi"/>
        </w:rPr>
        <w:t>o</w:t>
      </w:r>
      <w:r w:rsidR="00CD0EB4" w:rsidRPr="00C07AC4">
        <w:rPr>
          <w:rFonts w:cstheme="minorHAnsi"/>
        </w:rPr>
        <w:t>pracowanie koncepcji badania – cele, pytania badawcze, metody, techniki,</w:t>
      </w:r>
      <w:r w:rsidR="001057EB" w:rsidRPr="00C07AC4">
        <w:rPr>
          <w:rFonts w:cstheme="minorHAnsi"/>
        </w:rPr>
        <w:t xml:space="preserve"> narzędzia, respondenci, dobór próby, wskaźniki,</w:t>
      </w:r>
      <w:r w:rsidR="00114860">
        <w:rPr>
          <w:rFonts w:cstheme="minorHAnsi"/>
        </w:rPr>
        <w:t xml:space="preserve"> źródła analizy danych zastanych. </w:t>
      </w:r>
    </w:p>
    <w:p w:rsidR="00606A36" w:rsidRPr="00C07AC4" w:rsidRDefault="00606A36" w:rsidP="002F742F">
      <w:pPr>
        <w:numPr>
          <w:ilvl w:val="0"/>
          <w:numId w:val="42"/>
        </w:numPr>
        <w:spacing w:line="276" w:lineRule="auto"/>
        <w:rPr>
          <w:rFonts w:cstheme="minorHAnsi"/>
        </w:rPr>
      </w:pPr>
      <w:r w:rsidRPr="00C07AC4">
        <w:rPr>
          <w:rFonts w:cstheme="minorHAnsi"/>
        </w:rPr>
        <w:lastRenderedPageBreak/>
        <w:t>przygotowanie narzędzi badawczych:</w:t>
      </w:r>
    </w:p>
    <w:p w:rsidR="00606A36" w:rsidRPr="00C07AC4" w:rsidRDefault="00606A36" w:rsidP="002F742F">
      <w:pPr>
        <w:numPr>
          <w:ilvl w:val="1"/>
          <w:numId w:val="42"/>
        </w:numPr>
        <w:spacing w:line="276" w:lineRule="auto"/>
        <w:rPr>
          <w:rFonts w:cstheme="minorHAnsi"/>
        </w:rPr>
      </w:pPr>
      <w:r w:rsidRPr="00C07AC4">
        <w:rPr>
          <w:rFonts w:cstheme="minorHAnsi"/>
        </w:rPr>
        <w:t>sporządzenie kwestionariusza ankiety skierowanej do dzieci i młodzieży,</w:t>
      </w:r>
    </w:p>
    <w:p w:rsidR="001057EB" w:rsidRDefault="00606A36" w:rsidP="002F742F">
      <w:pPr>
        <w:numPr>
          <w:ilvl w:val="1"/>
          <w:numId w:val="42"/>
        </w:numPr>
        <w:spacing w:line="276" w:lineRule="auto"/>
        <w:rPr>
          <w:rFonts w:cstheme="minorHAnsi"/>
        </w:rPr>
      </w:pPr>
      <w:r w:rsidRPr="00C07AC4">
        <w:rPr>
          <w:rFonts w:cstheme="minorHAnsi"/>
        </w:rPr>
        <w:t>sporządzenie kwestionariusza ankiety skierowanej do osób dorosłych,</w:t>
      </w:r>
    </w:p>
    <w:p w:rsidR="00114860" w:rsidRPr="00C07AC4" w:rsidRDefault="00114860" w:rsidP="002F742F">
      <w:pPr>
        <w:numPr>
          <w:ilvl w:val="1"/>
          <w:numId w:val="42"/>
        </w:numPr>
        <w:spacing w:line="276" w:lineRule="auto"/>
        <w:rPr>
          <w:rFonts w:cstheme="minorHAnsi"/>
        </w:rPr>
      </w:pPr>
      <w:r>
        <w:rPr>
          <w:rFonts w:cstheme="minorHAnsi"/>
        </w:rPr>
        <w:t xml:space="preserve">opracowanie scenariuszy badań focusowych, </w:t>
      </w:r>
    </w:p>
    <w:p w:rsidR="001057EB" w:rsidRPr="00C07AC4" w:rsidRDefault="001057EB" w:rsidP="002F742F">
      <w:pPr>
        <w:numPr>
          <w:ilvl w:val="0"/>
          <w:numId w:val="42"/>
        </w:numPr>
        <w:spacing w:line="256" w:lineRule="auto"/>
        <w:rPr>
          <w:rFonts w:cstheme="minorHAnsi"/>
        </w:rPr>
      </w:pPr>
      <w:r w:rsidRPr="00C07AC4">
        <w:rPr>
          <w:rFonts w:cstheme="minorHAnsi"/>
        </w:rPr>
        <w:t>pozyskanie danych od respondentów (w tym od instytucji)</w:t>
      </w:r>
    </w:p>
    <w:p w:rsidR="001057EB" w:rsidRPr="002F742F" w:rsidRDefault="001057EB" w:rsidP="002F742F">
      <w:pPr>
        <w:numPr>
          <w:ilvl w:val="0"/>
          <w:numId w:val="42"/>
        </w:numPr>
        <w:spacing w:line="256" w:lineRule="auto"/>
        <w:rPr>
          <w:rFonts w:cstheme="minorHAnsi"/>
        </w:rPr>
      </w:pPr>
      <w:r w:rsidRPr="00C07AC4">
        <w:rPr>
          <w:rFonts w:cstheme="minorHAnsi"/>
        </w:rPr>
        <w:t>zebranie i analiza danych:</w:t>
      </w:r>
    </w:p>
    <w:p w:rsidR="001057EB" w:rsidRPr="00C07AC4" w:rsidRDefault="001057EB" w:rsidP="002F742F">
      <w:pPr>
        <w:pStyle w:val="Akapitzlist"/>
        <w:numPr>
          <w:ilvl w:val="1"/>
          <w:numId w:val="42"/>
        </w:numPr>
        <w:spacing w:line="256" w:lineRule="auto"/>
        <w:jc w:val="both"/>
        <w:rPr>
          <w:rFonts w:cstheme="minorHAnsi"/>
        </w:rPr>
      </w:pPr>
      <w:r w:rsidRPr="00C07AC4">
        <w:rPr>
          <w:rFonts w:cstheme="minorHAnsi"/>
        </w:rPr>
        <w:t>rzetelna i poprawna analiza zebranych danych iloś</w:t>
      </w:r>
      <w:r w:rsidR="002F742F">
        <w:rPr>
          <w:rFonts w:cstheme="minorHAnsi"/>
        </w:rPr>
        <w:t>ciowych (z badań ankietowych) i </w:t>
      </w:r>
      <w:r w:rsidRPr="00C07AC4">
        <w:rPr>
          <w:rFonts w:cstheme="minorHAnsi"/>
        </w:rPr>
        <w:t>jakościowych,</w:t>
      </w:r>
    </w:p>
    <w:p w:rsidR="001057EB" w:rsidRPr="00C07AC4" w:rsidRDefault="001057EB" w:rsidP="002F742F">
      <w:pPr>
        <w:numPr>
          <w:ilvl w:val="1"/>
          <w:numId w:val="42"/>
        </w:numPr>
        <w:spacing w:line="256" w:lineRule="auto"/>
        <w:jc w:val="both"/>
        <w:rPr>
          <w:rFonts w:cstheme="minorHAnsi"/>
        </w:rPr>
      </w:pPr>
      <w:r w:rsidRPr="00C07AC4">
        <w:rPr>
          <w:rFonts w:cstheme="minorHAnsi"/>
        </w:rPr>
        <w:t>zestawienie i porównanie wyników badania z danymi ogólnopolskimi,</w:t>
      </w:r>
    </w:p>
    <w:p w:rsidR="001057EB" w:rsidRPr="00C07AC4" w:rsidRDefault="001057EB" w:rsidP="002F742F">
      <w:pPr>
        <w:numPr>
          <w:ilvl w:val="1"/>
          <w:numId w:val="42"/>
        </w:numPr>
        <w:spacing w:line="256" w:lineRule="auto"/>
        <w:jc w:val="both"/>
        <w:rPr>
          <w:rFonts w:cstheme="minorHAnsi"/>
        </w:rPr>
      </w:pPr>
      <w:r w:rsidRPr="00C07AC4">
        <w:rPr>
          <w:rFonts w:cstheme="minorHAnsi"/>
        </w:rPr>
        <w:t>rekomendacje,</w:t>
      </w:r>
    </w:p>
    <w:p w:rsidR="001057EB" w:rsidRPr="00C07AC4" w:rsidRDefault="001057EB" w:rsidP="002F742F">
      <w:pPr>
        <w:numPr>
          <w:ilvl w:val="1"/>
          <w:numId w:val="42"/>
        </w:numPr>
        <w:spacing w:line="256" w:lineRule="auto"/>
        <w:jc w:val="both"/>
        <w:rPr>
          <w:rFonts w:cstheme="minorHAnsi"/>
        </w:rPr>
      </w:pPr>
      <w:r w:rsidRPr="00C07AC4">
        <w:rPr>
          <w:rFonts w:cstheme="minorHAnsi"/>
        </w:rPr>
        <w:t xml:space="preserve">opracowanie wprowadzenia do tematyki </w:t>
      </w:r>
      <w:r w:rsidR="000046A8">
        <w:rPr>
          <w:rFonts w:cstheme="minorHAnsi"/>
        </w:rPr>
        <w:t xml:space="preserve">problemów społecznych </w:t>
      </w:r>
      <w:r w:rsidRPr="00C07AC4">
        <w:rPr>
          <w:rFonts w:cstheme="minorHAnsi"/>
        </w:rPr>
        <w:t xml:space="preserve"> w Gminie Myślenice,</w:t>
      </w:r>
    </w:p>
    <w:p w:rsidR="001057EB" w:rsidRPr="00C07AC4" w:rsidRDefault="001057EB" w:rsidP="002F742F">
      <w:pPr>
        <w:numPr>
          <w:ilvl w:val="1"/>
          <w:numId w:val="42"/>
        </w:numPr>
        <w:spacing w:line="256" w:lineRule="auto"/>
        <w:jc w:val="both"/>
        <w:rPr>
          <w:rFonts w:cstheme="minorHAnsi"/>
        </w:rPr>
      </w:pPr>
      <w:r w:rsidRPr="00C07AC4">
        <w:rPr>
          <w:rFonts w:cstheme="minorHAnsi"/>
        </w:rPr>
        <w:t>sporządzenie i przekazanie raportu końcowego z badań.</w:t>
      </w:r>
    </w:p>
    <w:p w:rsidR="00606A36" w:rsidRPr="00C07AC4" w:rsidRDefault="00606A36" w:rsidP="002F742F">
      <w:pPr>
        <w:numPr>
          <w:ilvl w:val="0"/>
          <w:numId w:val="42"/>
        </w:numPr>
        <w:spacing w:line="256" w:lineRule="auto"/>
        <w:jc w:val="both"/>
        <w:rPr>
          <w:rFonts w:cstheme="minorHAnsi"/>
        </w:rPr>
      </w:pPr>
      <w:r w:rsidRPr="00C07AC4">
        <w:rPr>
          <w:rFonts w:cstheme="minorHAnsi"/>
        </w:rPr>
        <w:t>produkty końcowe:</w:t>
      </w:r>
    </w:p>
    <w:p w:rsidR="00606A36" w:rsidRPr="00C07AC4" w:rsidRDefault="00606A36" w:rsidP="002F742F">
      <w:pPr>
        <w:numPr>
          <w:ilvl w:val="1"/>
          <w:numId w:val="42"/>
        </w:numPr>
        <w:spacing w:line="256" w:lineRule="auto"/>
        <w:jc w:val="both"/>
        <w:rPr>
          <w:rFonts w:cstheme="minorHAnsi"/>
        </w:rPr>
      </w:pPr>
      <w:r w:rsidRPr="00C07AC4">
        <w:rPr>
          <w:rFonts w:cstheme="minorHAnsi"/>
        </w:rPr>
        <w:t>zebrane dane: tabele, wykresy (przekazane w wersji elektronicznej edytowalnej w programie Excel lub Word pakietu Microsoft Office na zewnętrznym nośniku danych),</w:t>
      </w:r>
    </w:p>
    <w:p w:rsidR="00606A36" w:rsidRPr="00C07AC4" w:rsidRDefault="00606A36" w:rsidP="002F742F">
      <w:pPr>
        <w:numPr>
          <w:ilvl w:val="1"/>
          <w:numId w:val="42"/>
        </w:numPr>
        <w:spacing w:line="256" w:lineRule="auto"/>
        <w:jc w:val="both"/>
        <w:rPr>
          <w:rFonts w:cstheme="minorHAnsi"/>
        </w:rPr>
      </w:pPr>
      <w:r w:rsidRPr="00C07AC4">
        <w:rPr>
          <w:rFonts w:cstheme="minorHAnsi"/>
        </w:rPr>
        <w:t>raport końcowy w wersji papierowej (kolor, 3 egzemplarze zbindowane/klejone) i elektronicznej (edytowalnej w programie Word pakietu Microsoft Office i PDF – 1 egzemplarz na zewnętrznym nośniku danych),</w:t>
      </w:r>
    </w:p>
    <w:p w:rsidR="00606A36" w:rsidRPr="00C07AC4" w:rsidRDefault="00606A36" w:rsidP="002F742F">
      <w:pPr>
        <w:numPr>
          <w:ilvl w:val="1"/>
          <w:numId w:val="42"/>
        </w:numPr>
        <w:spacing w:line="256" w:lineRule="auto"/>
        <w:jc w:val="both"/>
        <w:rPr>
          <w:rFonts w:cstheme="minorHAnsi"/>
        </w:rPr>
      </w:pPr>
      <w:r w:rsidRPr="00C07AC4">
        <w:rPr>
          <w:rFonts w:cstheme="minorHAnsi"/>
        </w:rPr>
        <w:t>przekazanie praw autorskich do kwestionariuszy ankiety oraz wyników badań.</w:t>
      </w:r>
    </w:p>
    <w:p w:rsidR="00606A36" w:rsidRPr="002F742F" w:rsidRDefault="00606A36" w:rsidP="002F742F">
      <w:pPr>
        <w:pStyle w:val="Akapitzlist"/>
        <w:numPr>
          <w:ilvl w:val="0"/>
          <w:numId w:val="39"/>
        </w:numPr>
        <w:rPr>
          <w:rFonts w:cstheme="minorHAnsi"/>
          <w:b/>
        </w:rPr>
      </w:pPr>
      <w:r w:rsidRPr="002F742F">
        <w:rPr>
          <w:rFonts w:cstheme="minorHAnsi"/>
          <w:b/>
        </w:rPr>
        <w:t>Struktura raportu</w:t>
      </w:r>
    </w:p>
    <w:p w:rsidR="00606A36" w:rsidRPr="00C07AC4" w:rsidRDefault="00AE20DA" w:rsidP="002F742F">
      <w:pPr>
        <w:numPr>
          <w:ilvl w:val="0"/>
          <w:numId w:val="43"/>
        </w:numPr>
        <w:spacing w:line="256" w:lineRule="auto"/>
        <w:rPr>
          <w:rFonts w:cstheme="minorHAnsi"/>
        </w:rPr>
      </w:pPr>
      <w:r>
        <w:rPr>
          <w:rFonts w:cstheme="minorHAnsi"/>
        </w:rPr>
        <w:t>r</w:t>
      </w:r>
      <w:r w:rsidR="00606A36" w:rsidRPr="00C07AC4">
        <w:rPr>
          <w:rFonts w:cstheme="minorHAnsi"/>
        </w:rPr>
        <w:t>aport końcowy powinien zawierać:</w:t>
      </w:r>
    </w:p>
    <w:p w:rsidR="00606A36" w:rsidRPr="00C07AC4" w:rsidRDefault="00606A36" w:rsidP="002F742F">
      <w:pPr>
        <w:numPr>
          <w:ilvl w:val="1"/>
          <w:numId w:val="43"/>
        </w:numPr>
        <w:spacing w:line="256" w:lineRule="auto"/>
        <w:rPr>
          <w:rFonts w:cstheme="minorHAnsi"/>
        </w:rPr>
      </w:pPr>
      <w:r w:rsidRPr="00C07AC4">
        <w:rPr>
          <w:rFonts w:cstheme="minorHAnsi"/>
        </w:rPr>
        <w:t>stronę tytułową, spis treści, wykaz używanych skrótów,</w:t>
      </w:r>
    </w:p>
    <w:p w:rsidR="00606A36" w:rsidRPr="00C07AC4" w:rsidRDefault="00606A36" w:rsidP="002F742F">
      <w:pPr>
        <w:numPr>
          <w:ilvl w:val="1"/>
          <w:numId w:val="43"/>
        </w:numPr>
        <w:spacing w:line="256" w:lineRule="auto"/>
        <w:rPr>
          <w:rFonts w:cstheme="minorHAnsi"/>
        </w:rPr>
      </w:pPr>
      <w:r w:rsidRPr="00C07AC4">
        <w:rPr>
          <w:rFonts w:cstheme="minorHAnsi"/>
        </w:rPr>
        <w:t xml:space="preserve">wprowadzenie do tematyki </w:t>
      </w:r>
      <w:r w:rsidR="002F742F">
        <w:rPr>
          <w:rFonts w:cstheme="minorHAnsi"/>
        </w:rPr>
        <w:t>problemów</w:t>
      </w:r>
      <w:r w:rsidRPr="00C07AC4">
        <w:rPr>
          <w:rFonts w:cstheme="minorHAnsi"/>
        </w:rPr>
        <w:t xml:space="preserve"> społecznych w </w:t>
      </w:r>
      <w:r w:rsidR="006A6EB9" w:rsidRPr="00C07AC4">
        <w:rPr>
          <w:rFonts w:cstheme="minorHAnsi"/>
        </w:rPr>
        <w:t>Gminie Myślenice</w:t>
      </w:r>
      <w:r w:rsidRPr="00C07AC4">
        <w:rPr>
          <w:rFonts w:cstheme="minorHAnsi"/>
        </w:rPr>
        <w:t>,</w:t>
      </w:r>
    </w:p>
    <w:p w:rsidR="00606A36" w:rsidRPr="00C07AC4" w:rsidRDefault="00606A36" w:rsidP="002F742F">
      <w:pPr>
        <w:numPr>
          <w:ilvl w:val="1"/>
          <w:numId w:val="43"/>
        </w:numPr>
        <w:spacing w:line="256" w:lineRule="auto"/>
        <w:rPr>
          <w:rFonts w:cstheme="minorHAnsi"/>
        </w:rPr>
      </w:pPr>
      <w:r w:rsidRPr="00C07AC4">
        <w:rPr>
          <w:rFonts w:cstheme="minorHAnsi"/>
        </w:rPr>
        <w:t>opis zastosowanej metodologii i przebiegu badania (m. in. opis koncepcji badania – celów badania i pytań badawczych, opis zastosowanych metod i narzędzi badawczych oraz opis próby badawczej),</w:t>
      </w:r>
    </w:p>
    <w:p w:rsidR="00606A36" w:rsidRPr="00C07AC4" w:rsidRDefault="00606A36" w:rsidP="002F742F">
      <w:pPr>
        <w:numPr>
          <w:ilvl w:val="1"/>
          <w:numId w:val="43"/>
        </w:numPr>
        <w:spacing w:line="256" w:lineRule="auto"/>
        <w:rPr>
          <w:rFonts w:cstheme="minorHAnsi"/>
        </w:rPr>
      </w:pPr>
      <w:r w:rsidRPr="00C07AC4">
        <w:rPr>
          <w:rFonts w:cstheme="minorHAnsi"/>
        </w:rPr>
        <w:t xml:space="preserve">przedstawienie i interpretację wyników </w:t>
      </w:r>
      <w:r w:rsidR="001057EB" w:rsidRPr="00C07AC4">
        <w:rPr>
          <w:rFonts w:cstheme="minorHAnsi"/>
        </w:rPr>
        <w:t>części badawczej jakościowej i ilościowej</w:t>
      </w:r>
      <w:r w:rsidRPr="00C07AC4">
        <w:rPr>
          <w:rFonts w:cstheme="minorHAnsi"/>
        </w:rPr>
        <w:t xml:space="preserve"> w zakresie potrzeb i potencjału społeczności lokalnej Gminy Myślenice zawierających odpowiedzi na pytania badawcze,</w:t>
      </w:r>
    </w:p>
    <w:p w:rsidR="00606A36" w:rsidRPr="00C07AC4" w:rsidRDefault="00606A36" w:rsidP="002F742F">
      <w:pPr>
        <w:numPr>
          <w:ilvl w:val="1"/>
          <w:numId w:val="43"/>
        </w:numPr>
        <w:spacing w:line="256" w:lineRule="auto"/>
        <w:rPr>
          <w:rFonts w:cstheme="minorHAnsi"/>
        </w:rPr>
      </w:pPr>
      <w:r w:rsidRPr="00C07AC4">
        <w:rPr>
          <w:rFonts w:cstheme="minorHAnsi"/>
        </w:rPr>
        <w:t>wnioski z badania i rekomendacje sformułowane na podstawie otrzymanych wyników badania,</w:t>
      </w:r>
    </w:p>
    <w:p w:rsidR="00606A36" w:rsidRPr="00C07AC4" w:rsidRDefault="00606A36" w:rsidP="002F742F">
      <w:pPr>
        <w:numPr>
          <w:ilvl w:val="1"/>
          <w:numId w:val="43"/>
        </w:numPr>
        <w:spacing w:line="256" w:lineRule="auto"/>
        <w:rPr>
          <w:rFonts w:cstheme="minorHAnsi"/>
        </w:rPr>
      </w:pPr>
      <w:r w:rsidRPr="00C07AC4">
        <w:rPr>
          <w:rFonts w:cstheme="minorHAnsi"/>
        </w:rPr>
        <w:t>bibliografię,</w:t>
      </w:r>
    </w:p>
    <w:p w:rsidR="00606A36" w:rsidRPr="00C07AC4" w:rsidRDefault="001057EB" w:rsidP="002F742F">
      <w:pPr>
        <w:numPr>
          <w:ilvl w:val="1"/>
          <w:numId w:val="43"/>
        </w:numPr>
        <w:spacing w:line="256" w:lineRule="auto"/>
        <w:rPr>
          <w:rFonts w:cstheme="minorHAnsi"/>
        </w:rPr>
      </w:pPr>
      <w:r w:rsidRPr="00C07AC4">
        <w:rPr>
          <w:rFonts w:cstheme="minorHAnsi"/>
        </w:rPr>
        <w:t>wzory narzędzi badawczych</w:t>
      </w:r>
    </w:p>
    <w:p w:rsidR="002F742F" w:rsidRDefault="00AE20DA" w:rsidP="00606A36">
      <w:pPr>
        <w:numPr>
          <w:ilvl w:val="0"/>
          <w:numId w:val="43"/>
        </w:numPr>
        <w:spacing w:line="256" w:lineRule="auto"/>
        <w:jc w:val="both"/>
        <w:rPr>
          <w:rFonts w:cstheme="minorHAnsi"/>
        </w:rPr>
      </w:pPr>
      <w:r>
        <w:rPr>
          <w:rFonts w:cstheme="minorHAnsi"/>
        </w:rPr>
        <w:t>r</w:t>
      </w:r>
      <w:r w:rsidR="00606A36" w:rsidRPr="00C07AC4">
        <w:rPr>
          <w:rFonts w:cstheme="minorHAnsi"/>
        </w:rPr>
        <w:t>aport końcowy należy sporządzić według reguł budowy raportu badawczego, wypracowanej wcześniej struktury raportu oraz według zasad gramatyki i redagowania tekstu.</w:t>
      </w:r>
    </w:p>
    <w:p w:rsidR="00606A36" w:rsidRPr="002F742F" w:rsidRDefault="00606A36" w:rsidP="002F742F">
      <w:pPr>
        <w:pStyle w:val="Akapitzlist"/>
        <w:numPr>
          <w:ilvl w:val="0"/>
          <w:numId w:val="39"/>
        </w:numPr>
        <w:spacing w:line="256" w:lineRule="auto"/>
        <w:jc w:val="both"/>
        <w:rPr>
          <w:rFonts w:cstheme="minorHAnsi"/>
          <w:b/>
        </w:rPr>
      </w:pPr>
      <w:r w:rsidRPr="002F742F">
        <w:rPr>
          <w:rFonts w:cstheme="minorHAnsi"/>
          <w:b/>
        </w:rPr>
        <w:lastRenderedPageBreak/>
        <w:t>Zaplecze kadrowe i doświadczenie w realizacja zadania:</w:t>
      </w:r>
    </w:p>
    <w:p w:rsidR="00606A36" w:rsidRPr="00C07AC4" w:rsidRDefault="00606A36" w:rsidP="002F742F">
      <w:pPr>
        <w:spacing w:line="256" w:lineRule="auto"/>
        <w:rPr>
          <w:rFonts w:cstheme="minorHAnsi"/>
        </w:rPr>
      </w:pPr>
      <w:r w:rsidRPr="00C07AC4">
        <w:rPr>
          <w:rFonts w:cstheme="minorHAnsi"/>
        </w:rPr>
        <w:t xml:space="preserve">kadra </w:t>
      </w:r>
      <w:r w:rsidR="001057EB" w:rsidRPr="00C07AC4">
        <w:rPr>
          <w:rFonts w:cstheme="minorHAnsi"/>
        </w:rPr>
        <w:t>po</w:t>
      </w:r>
      <w:r w:rsidRPr="00C07AC4">
        <w:rPr>
          <w:rFonts w:cstheme="minorHAnsi"/>
        </w:rPr>
        <w:t xml:space="preserve">winna zabezpieczać prawidłową realizację zadania i posiadać stosowne uprawnienia i doświadczenie do realizacji zadania </w:t>
      </w:r>
    </w:p>
    <w:p w:rsidR="006C60A9" w:rsidRPr="002F742F" w:rsidRDefault="00146513" w:rsidP="002F742F">
      <w:pPr>
        <w:pStyle w:val="Akapitzlist"/>
        <w:numPr>
          <w:ilvl w:val="0"/>
          <w:numId w:val="39"/>
        </w:numPr>
        <w:autoSpaceDE w:val="0"/>
        <w:autoSpaceDN w:val="0"/>
        <w:adjustRightInd w:val="0"/>
        <w:spacing w:after="0" w:line="240" w:lineRule="auto"/>
        <w:rPr>
          <w:rFonts w:cstheme="minorHAnsi"/>
        </w:rPr>
      </w:pPr>
      <w:r w:rsidRPr="002F742F">
        <w:rPr>
          <w:rFonts w:cstheme="minorHAnsi"/>
          <w:b/>
          <w:bCs/>
        </w:rPr>
        <w:t>Wymagania inne</w:t>
      </w:r>
    </w:p>
    <w:p w:rsidR="006C60A9" w:rsidRPr="00C07AC4" w:rsidRDefault="006C60A9" w:rsidP="00EA4E10">
      <w:pPr>
        <w:pStyle w:val="Akapitzlist"/>
        <w:spacing w:line="276" w:lineRule="auto"/>
        <w:jc w:val="both"/>
        <w:rPr>
          <w:rFonts w:cstheme="minorHAnsi"/>
        </w:rPr>
      </w:pPr>
    </w:p>
    <w:p w:rsidR="006A1672" w:rsidRPr="009821A8" w:rsidRDefault="00C20846" w:rsidP="009821A8">
      <w:pPr>
        <w:spacing w:line="276" w:lineRule="auto"/>
        <w:jc w:val="both"/>
        <w:rPr>
          <w:rFonts w:cstheme="minorHAnsi"/>
        </w:rPr>
      </w:pPr>
      <w:r w:rsidRPr="009821A8">
        <w:rPr>
          <w:rFonts w:cstheme="minorHAnsi"/>
        </w:rPr>
        <w:t xml:space="preserve">Czas realizacji </w:t>
      </w:r>
      <w:r w:rsidR="00E463C8" w:rsidRPr="009821A8">
        <w:rPr>
          <w:rFonts w:cstheme="minorHAnsi"/>
        </w:rPr>
        <w:t xml:space="preserve">: </w:t>
      </w:r>
      <w:r w:rsidR="006A1672" w:rsidRPr="009821A8">
        <w:rPr>
          <w:rFonts w:cstheme="minorHAnsi"/>
          <w:b/>
          <w:bCs/>
        </w:rPr>
        <w:t>od zawarcia umowy do</w:t>
      </w:r>
      <w:r w:rsidR="00015FDF">
        <w:rPr>
          <w:rFonts w:cstheme="minorHAnsi"/>
          <w:b/>
          <w:bCs/>
        </w:rPr>
        <w:t>14października</w:t>
      </w:r>
      <w:r w:rsidR="006A1672" w:rsidRPr="009821A8">
        <w:rPr>
          <w:rFonts w:cstheme="minorHAnsi"/>
          <w:b/>
          <w:bCs/>
        </w:rPr>
        <w:t xml:space="preserve"> 202</w:t>
      </w:r>
      <w:r w:rsidR="00980FDA">
        <w:rPr>
          <w:rFonts w:cstheme="minorHAnsi"/>
          <w:b/>
          <w:bCs/>
        </w:rPr>
        <w:t>2</w:t>
      </w:r>
      <w:r w:rsidR="006A1672" w:rsidRPr="009821A8">
        <w:rPr>
          <w:rFonts w:cstheme="minorHAnsi"/>
          <w:b/>
          <w:bCs/>
        </w:rPr>
        <w:t xml:space="preserve"> r</w:t>
      </w:r>
      <w:r w:rsidR="006A1672" w:rsidRPr="009821A8">
        <w:rPr>
          <w:rFonts w:cstheme="minorHAnsi"/>
        </w:rPr>
        <w:t>.</w:t>
      </w:r>
    </w:p>
    <w:p w:rsidR="00542AC9" w:rsidRPr="00C07AC4" w:rsidRDefault="00542AC9" w:rsidP="00EA4E10">
      <w:pPr>
        <w:pStyle w:val="Akapitzlist"/>
        <w:spacing w:line="276" w:lineRule="auto"/>
        <w:ind w:left="1440"/>
        <w:jc w:val="both"/>
        <w:rPr>
          <w:rFonts w:cstheme="minorHAnsi"/>
        </w:rPr>
      </w:pPr>
    </w:p>
    <w:p w:rsidR="006C60A9" w:rsidRPr="00C07AC4" w:rsidRDefault="00146513" w:rsidP="009821A8">
      <w:pPr>
        <w:pStyle w:val="Akapitzlist"/>
        <w:numPr>
          <w:ilvl w:val="0"/>
          <w:numId w:val="44"/>
        </w:numPr>
        <w:spacing w:line="276" w:lineRule="auto"/>
        <w:jc w:val="both"/>
        <w:rPr>
          <w:rFonts w:cstheme="minorHAnsi"/>
        </w:rPr>
      </w:pPr>
      <w:r w:rsidRPr="00C07AC4">
        <w:rPr>
          <w:rFonts w:cstheme="minorHAnsi"/>
          <w:bCs/>
        </w:rPr>
        <w:t>Czas trwania zamówienia lub termin wykonania zamówienia</w:t>
      </w:r>
      <w:r w:rsidRPr="00C07AC4">
        <w:rPr>
          <w:rFonts w:cstheme="minorHAnsi"/>
          <w:b/>
          <w:bCs/>
        </w:rPr>
        <w:t>: maksymalnie do</w:t>
      </w:r>
      <w:r w:rsidR="006C60A9" w:rsidRPr="00C07AC4">
        <w:rPr>
          <w:rFonts w:cstheme="minorHAnsi"/>
        </w:rPr>
        <w:t>:</w:t>
      </w:r>
      <w:r w:rsidR="00015FDF">
        <w:rPr>
          <w:rFonts w:cstheme="minorHAnsi"/>
          <w:b/>
          <w:bCs/>
        </w:rPr>
        <w:t>14</w:t>
      </w:r>
      <w:r w:rsidR="00AE20DA">
        <w:rPr>
          <w:rFonts w:cstheme="minorHAnsi"/>
          <w:b/>
          <w:bCs/>
        </w:rPr>
        <w:t>października</w:t>
      </w:r>
      <w:r w:rsidR="006A1672" w:rsidRPr="00C07AC4">
        <w:rPr>
          <w:rFonts w:cstheme="minorHAnsi"/>
          <w:b/>
          <w:bCs/>
        </w:rPr>
        <w:t xml:space="preserve"> 202</w:t>
      </w:r>
      <w:r w:rsidR="00980FDA">
        <w:rPr>
          <w:rFonts w:cstheme="minorHAnsi"/>
          <w:b/>
          <w:bCs/>
        </w:rPr>
        <w:t>2</w:t>
      </w:r>
      <w:r w:rsidR="006A1672" w:rsidRPr="00C07AC4">
        <w:rPr>
          <w:rFonts w:cstheme="minorHAnsi"/>
          <w:b/>
          <w:bCs/>
        </w:rPr>
        <w:t>r</w:t>
      </w:r>
      <w:r w:rsidR="006A1672" w:rsidRPr="00C07AC4">
        <w:rPr>
          <w:rFonts w:cstheme="minorHAnsi"/>
        </w:rPr>
        <w:t>.</w:t>
      </w:r>
    </w:p>
    <w:p w:rsidR="00146513" w:rsidRPr="00C07AC4" w:rsidRDefault="00146513" w:rsidP="009821A8">
      <w:pPr>
        <w:pStyle w:val="Akapitzlist"/>
        <w:numPr>
          <w:ilvl w:val="0"/>
          <w:numId w:val="44"/>
        </w:numPr>
        <w:spacing w:line="276" w:lineRule="auto"/>
        <w:jc w:val="both"/>
        <w:rPr>
          <w:rFonts w:cstheme="minorHAnsi"/>
        </w:rPr>
      </w:pPr>
      <w:r w:rsidRPr="00C07AC4">
        <w:rPr>
          <w:rFonts w:cstheme="minorHAnsi"/>
        </w:rPr>
        <w:t xml:space="preserve">Zamawiający </w:t>
      </w:r>
      <w:r w:rsidR="00C20846" w:rsidRPr="00C07AC4">
        <w:rPr>
          <w:rFonts w:cstheme="minorHAnsi"/>
          <w:u w:val="single"/>
        </w:rPr>
        <w:t>nie dopuszcza</w:t>
      </w:r>
      <w:r w:rsidRPr="00C07AC4">
        <w:rPr>
          <w:rFonts w:cstheme="minorHAnsi"/>
        </w:rPr>
        <w:t xml:space="preserve"> składani</w:t>
      </w:r>
      <w:r w:rsidR="00211B5E" w:rsidRPr="00C07AC4">
        <w:rPr>
          <w:rFonts w:cstheme="minorHAnsi"/>
        </w:rPr>
        <w:t>e</w:t>
      </w:r>
      <w:r w:rsidRPr="00C07AC4">
        <w:rPr>
          <w:rFonts w:cstheme="minorHAnsi"/>
        </w:rPr>
        <w:t xml:space="preserve"> ofert częściowych. </w:t>
      </w:r>
    </w:p>
    <w:p w:rsidR="00146513" w:rsidRPr="00C07AC4" w:rsidRDefault="00146513" w:rsidP="009821A8">
      <w:pPr>
        <w:pStyle w:val="Akapitzlist"/>
        <w:numPr>
          <w:ilvl w:val="0"/>
          <w:numId w:val="44"/>
        </w:numPr>
        <w:spacing w:line="276" w:lineRule="auto"/>
        <w:jc w:val="both"/>
        <w:rPr>
          <w:rFonts w:cstheme="minorHAnsi"/>
        </w:rPr>
      </w:pPr>
      <w:r w:rsidRPr="00C07AC4">
        <w:rPr>
          <w:rFonts w:cstheme="minorHAnsi"/>
        </w:rPr>
        <w:t xml:space="preserve">Zamawiający </w:t>
      </w:r>
      <w:r w:rsidRPr="00C07AC4">
        <w:rPr>
          <w:rFonts w:cstheme="minorHAnsi"/>
          <w:u w:val="single"/>
        </w:rPr>
        <w:t>nie dopuszcza</w:t>
      </w:r>
      <w:r w:rsidRPr="00C07AC4">
        <w:rPr>
          <w:rFonts w:cstheme="minorHAnsi"/>
        </w:rPr>
        <w:t xml:space="preserve"> składania ofert wariantowych. </w:t>
      </w:r>
    </w:p>
    <w:p w:rsidR="00146513" w:rsidRPr="00C07AC4" w:rsidRDefault="00146513" w:rsidP="009821A8">
      <w:pPr>
        <w:pStyle w:val="Akapitzlist"/>
        <w:numPr>
          <w:ilvl w:val="0"/>
          <w:numId w:val="44"/>
        </w:numPr>
        <w:spacing w:line="276" w:lineRule="auto"/>
        <w:jc w:val="both"/>
        <w:rPr>
          <w:rFonts w:cstheme="minorHAnsi"/>
        </w:rPr>
      </w:pPr>
      <w:r w:rsidRPr="00C07AC4">
        <w:rPr>
          <w:rFonts w:cstheme="minorHAnsi"/>
        </w:rPr>
        <w:t>Tryb postępowania: zapytanie ofertowe w trybie konkurencyjnym</w:t>
      </w:r>
      <w:r w:rsidR="00AE20DA">
        <w:rPr>
          <w:rFonts w:cstheme="minorHAnsi"/>
        </w:rPr>
        <w:t>.</w:t>
      </w:r>
    </w:p>
    <w:p w:rsidR="00B14306" w:rsidRPr="00C07AC4" w:rsidRDefault="00B14306" w:rsidP="00B14306">
      <w:pPr>
        <w:autoSpaceDE w:val="0"/>
        <w:autoSpaceDN w:val="0"/>
        <w:adjustRightInd w:val="0"/>
        <w:spacing w:after="0" w:line="240" w:lineRule="auto"/>
        <w:rPr>
          <w:rFonts w:cstheme="minorHAnsi"/>
        </w:rPr>
      </w:pPr>
    </w:p>
    <w:p w:rsidR="00033AD0" w:rsidRPr="00C07AC4" w:rsidRDefault="00146513" w:rsidP="009821A8">
      <w:pPr>
        <w:spacing w:line="276" w:lineRule="auto"/>
        <w:jc w:val="center"/>
        <w:rPr>
          <w:rFonts w:cstheme="minorHAnsi"/>
          <w:b/>
          <w:bCs/>
        </w:rPr>
      </w:pPr>
      <w:r w:rsidRPr="00C07AC4">
        <w:rPr>
          <w:rFonts w:cstheme="minorHAnsi"/>
          <w:b/>
          <w:bCs/>
        </w:rPr>
        <w:t>SEKCJA III: POZOSTAŁE INFORMACJE (W SZCZEGÓLNOŚCI O CHARAKTERZE PRAWNYM, EKONOMICZNYM, FINANSOWYM I TECHNICZNYM):</w:t>
      </w:r>
    </w:p>
    <w:p w:rsidR="00033AD0" w:rsidRPr="00C07AC4" w:rsidRDefault="00146513" w:rsidP="00EA4E10">
      <w:pPr>
        <w:pStyle w:val="Akapitzlist"/>
        <w:numPr>
          <w:ilvl w:val="0"/>
          <w:numId w:val="6"/>
        </w:numPr>
        <w:spacing w:line="276" w:lineRule="auto"/>
        <w:jc w:val="both"/>
        <w:rPr>
          <w:rFonts w:cstheme="minorHAnsi"/>
          <w:b/>
          <w:bCs/>
        </w:rPr>
      </w:pPr>
      <w:r w:rsidRPr="00C07AC4">
        <w:rPr>
          <w:rFonts w:cstheme="minorHAnsi"/>
          <w:b/>
          <w:bCs/>
        </w:rPr>
        <w:t xml:space="preserve">Opis warunków udziału w postępowaniu: </w:t>
      </w:r>
    </w:p>
    <w:p w:rsidR="00033AD0" w:rsidRPr="00C07AC4" w:rsidRDefault="00033AD0" w:rsidP="00EA4E10">
      <w:pPr>
        <w:pStyle w:val="Akapitzlist"/>
        <w:spacing w:line="276" w:lineRule="auto"/>
        <w:jc w:val="both"/>
        <w:rPr>
          <w:rFonts w:cstheme="minorHAnsi"/>
          <w:b/>
          <w:bCs/>
        </w:rPr>
      </w:pPr>
    </w:p>
    <w:p w:rsidR="00B75D1A" w:rsidRPr="00C07AC4" w:rsidRDefault="00146513" w:rsidP="00EA4E10">
      <w:pPr>
        <w:pStyle w:val="Akapitzlist"/>
        <w:numPr>
          <w:ilvl w:val="0"/>
          <w:numId w:val="7"/>
        </w:numPr>
        <w:spacing w:line="276" w:lineRule="auto"/>
        <w:jc w:val="both"/>
        <w:rPr>
          <w:rFonts w:cstheme="minorHAnsi"/>
          <w:b/>
          <w:bCs/>
        </w:rPr>
      </w:pPr>
      <w:r w:rsidRPr="00C07AC4">
        <w:rPr>
          <w:rFonts w:cstheme="minorHAnsi"/>
        </w:rPr>
        <w:t xml:space="preserve">Oferta powinna być złożona na Formularzu Ofertowym stanowiącym </w:t>
      </w:r>
      <w:r w:rsidRPr="00C07AC4">
        <w:rPr>
          <w:rFonts w:cstheme="minorHAnsi"/>
          <w:b/>
          <w:bCs/>
        </w:rPr>
        <w:t xml:space="preserve">załącznik nr </w:t>
      </w:r>
      <w:r w:rsidR="00980459" w:rsidRPr="00C07AC4">
        <w:rPr>
          <w:rFonts w:cstheme="minorHAnsi"/>
          <w:b/>
          <w:bCs/>
        </w:rPr>
        <w:t>1</w:t>
      </w:r>
      <w:r w:rsidRPr="00C07AC4">
        <w:rPr>
          <w:rFonts w:cstheme="minorHAnsi"/>
        </w:rPr>
        <w:t xml:space="preserve"> do niniejszego Zapytania Ofertowego (pod rygorem wykluczenia Wykonawcy z postępowania)</w:t>
      </w:r>
      <w:r w:rsidR="00B75D1A" w:rsidRPr="00C07AC4">
        <w:rPr>
          <w:rFonts w:cstheme="minorHAnsi"/>
        </w:rPr>
        <w:t>.</w:t>
      </w:r>
    </w:p>
    <w:p w:rsidR="00C20846" w:rsidRPr="00C07AC4" w:rsidRDefault="00C20846" w:rsidP="00EA4E10">
      <w:pPr>
        <w:pStyle w:val="Akapitzlist"/>
        <w:numPr>
          <w:ilvl w:val="0"/>
          <w:numId w:val="7"/>
        </w:numPr>
        <w:spacing w:line="276" w:lineRule="auto"/>
        <w:jc w:val="both"/>
        <w:rPr>
          <w:rFonts w:cstheme="minorHAnsi"/>
          <w:bCs/>
        </w:rPr>
      </w:pPr>
      <w:r w:rsidRPr="00C07AC4">
        <w:rPr>
          <w:rFonts w:cstheme="minorHAnsi"/>
          <w:b/>
          <w:bCs/>
        </w:rPr>
        <w:t xml:space="preserve">Warunek doświadczenia – </w:t>
      </w:r>
      <w:r w:rsidRPr="00C07AC4">
        <w:rPr>
          <w:rFonts w:cstheme="minorHAnsi"/>
          <w:bCs/>
        </w:rPr>
        <w:t>Wykonawca spełni warunek doświadczenia, jeśli wykaże</w:t>
      </w:r>
      <w:r w:rsidR="006A1672" w:rsidRPr="00C07AC4">
        <w:rPr>
          <w:rFonts w:cstheme="minorHAnsi"/>
          <w:bCs/>
        </w:rPr>
        <w:t>,</w:t>
      </w:r>
      <w:r w:rsidRPr="00C07AC4">
        <w:rPr>
          <w:rFonts w:cstheme="minorHAnsi"/>
          <w:bCs/>
        </w:rPr>
        <w:t xml:space="preserve"> że </w:t>
      </w:r>
      <w:bookmarkStart w:id="2" w:name="_Hlk58226676"/>
      <w:r w:rsidRPr="00C07AC4">
        <w:rPr>
          <w:rFonts w:cstheme="minorHAnsi"/>
          <w:bCs/>
        </w:rPr>
        <w:t xml:space="preserve">wykonał w okresie ostatnich 3 lat przez wszczęciem niniejszego postępowania co najmniej </w:t>
      </w:r>
      <w:r w:rsidR="00AC3951" w:rsidRPr="00C07AC4">
        <w:rPr>
          <w:rFonts w:cstheme="minorHAnsi"/>
          <w:bCs/>
        </w:rPr>
        <w:t>trzy (3)</w:t>
      </w:r>
      <w:r w:rsidRPr="00C07AC4">
        <w:rPr>
          <w:rFonts w:cstheme="minorHAnsi"/>
          <w:bCs/>
        </w:rPr>
        <w:t>analiz</w:t>
      </w:r>
      <w:r w:rsidR="00AC3951" w:rsidRPr="00C07AC4">
        <w:rPr>
          <w:rFonts w:cstheme="minorHAnsi"/>
          <w:bCs/>
        </w:rPr>
        <w:t>y</w:t>
      </w:r>
      <w:r w:rsidRPr="00C07AC4">
        <w:rPr>
          <w:rFonts w:cstheme="minorHAnsi"/>
          <w:bCs/>
        </w:rPr>
        <w:t xml:space="preserve"> potrzeb socjalnych dla jednost</w:t>
      </w:r>
      <w:r w:rsidR="00AC3951" w:rsidRPr="00C07AC4">
        <w:rPr>
          <w:rFonts w:cstheme="minorHAnsi"/>
          <w:bCs/>
        </w:rPr>
        <w:t>ek</w:t>
      </w:r>
      <w:r w:rsidRPr="00C07AC4">
        <w:rPr>
          <w:rFonts w:cstheme="minorHAnsi"/>
          <w:bCs/>
        </w:rPr>
        <w:t xml:space="preserve"> terytorialn</w:t>
      </w:r>
      <w:r w:rsidR="00AC3951" w:rsidRPr="00C07AC4">
        <w:rPr>
          <w:rFonts w:cstheme="minorHAnsi"/>
          <w:bCs/>
        </w:rPr>
        <w:t>ych</w:t>
      </w:r>
      <w:r w:rsidRPr="00C07AC4">
        <w:rPr>
          <w:rFonts w:cstheme="minorHAnsi"/>
          <w:bCs/>
        </w:rPr>
        <w:t xml:space="preserve"> (miasto, gmina</w:t>
      </w:r>
      <w:r w:rsidR="00AC3951" w:rsidRPr="00C07AC4">
        <w:rPr>
          <w:rFonts w:cstheme="minorHAnsi"/>
          <w:bCs/>
        </w:rPr>
        <w:t>,</w:t>
      </w:r>
      <w:r w:rsidRPr="00C07AC4">
        <w:rPr>
          <w:rFonts w:cstheme="minorHAnsi"/>
          <w:bCs/>
        </w:rPr>
        <w:t xml:space="preserve"> powiat</w:t>
      </w:r>
      <w:r w:rsidR="00AC3951" w:rsidRPr="00C07AC4">
        <w:rPr>
          <w:rFonts w:cstheme="minorHAnsi"/>
          <w:bCs/>
        </w:rPr>
        <w:t>, województwo</w:t>
      </w:r>
      <w:r w:rsidRPr="00C07AC4">
        <w:rPr>
          <w:rFonts w:cstheme="minorHAnsi"/>
          <w:bCs/>
        </w:rPr>
        <w:t>).</w:t>
      </w:r>
      <w:bookmarkEnd w:id="2"/>
      <w:r w:rsidRPr="00C07AC4">
        <w:rPr>
          <w:rFonts w:cstheme="minorHAnsi"/>
          <w:bCs/>
        </w:rPr>
        <w:t xml:space="preserve"> Na potwierdzenie warunku Wykonawca może złożyć </w:t>
      </w:r>
      <w:bookmarkStart w:id="3" w:name="_Hlk58226817"/>
      <w:r w:rsidRPr="00C07AC4">
        <w:rPr>
          <w:rFonts w:cstheme="minorHAnsi"/>
          <w:bCs/>
        </w:rPr>
        <w:t>referencję wystawione przez podmiot na rzecz którego realizowan</w:t>
      </w:r>
      <w:r w:rsidR="00AC3951" w:rsidRPr="00C07AC4">
        <w:rPr>
          <w:rFonts w:cstheme="minorHAnsi"/>
          <w:bCs/>
        </w:rPr>
        <w:t>e</w:t>
      </w:r>
      <w:r w:rsidRPr="00C07AC4">
        <w:rPr>
          <w:rFonts w:cstheme="minorHAnsi"/>
          <w:bCs/>
        </w:rPr>
        <w:t xml:space="preserve"> był</w:t>
      </w:r>
      <w:r w:rsidR="00AC3951" w:rsidRPr="00C07AC4">
        <w:rPr>
          <w:rFonts w:cstheme="minorHAnsi"/>
          <w:bCs/>
        </w:rPr>
        <w:t>y</w:t>
      </w:r>
      <w:r w:rsidR="006A1672" w:rsidRPr="00C07AC4">
        <w:rPr>
          <w:rFonts w:cstheme="minorHAnsi"/>
          <w:bCs/>
        </w:rPr>
        <w:t>analiz</w:t>
      </w:r>
      <w:r w:rsidR="00AC3951" w:rsidRPr="00C07AC4">
        <w:rPr>
          <w:rFonts w:cstheme="minorHAnsi"/>
          <w:bCs/>
        </w:rPr>
        <w:t>y</w:t>
      </w:r>
      <w:r w:rsidRPr="00C07AC4">
        <w:rPr>
          <w:rFonts w:cstheme="minorHAnsi"/>
          <w:bCs/>
        </w:rPr>
        <w:t xml:space="preserve"> lub inny dokument z którego będzie wynikało, że usług</w:t>
      </w:r>
      <w:r w:rsidR="00AC3951" w:rsidRPr="00C07AC4">
        <w:rPr>
          <w:rFonts w:cstheme="minorHAnsi"/>
          <w:bCs/>
        </w:rPr>
        <w:t>i</w:t>
      </w:r>
      <w:r w:rsidRPr="00C07AC4">
        <w:rPr>
          <w:rFonts w:cstheme="minorHAnsi"/>
          <w:bCs/>
        </w:rPr>
        <w:t xml:space="preserve"> został</w:t>
      </w:r>
      <w:r w:rsidR="00AC3951" w:rsidRPr="00C07AC4">
        <w:rPr>
          <w:rFonts w:cstheme="minorHAnsi"/>
          <w:bCs/>
        </w:rPr>
        <w:t>y</w:t>
      </w:r>
      <w:r w:rsidRPr="00C07AC4">
        <w:rPr>
          <w:rFonts w:cstheme="minorHAnsi"/>
          <w:bCs/>
        </w:rPr>
        <w:t xml:space="preserve"> wykonan</w:t>
      </w:r>
      <w:r w:rsidR="00AC3951" w:rsidRPr="00C07AC4">
        <w:rPr>
          <w:rFonts w:cstheme="minorHAnsi"/>
          <w:bCs/>
        </w:rPr>
        <w:t>e</w:t>
      </w:r>
      <w:r w:rsidRPr="00C07AC4">
        <w:rPr>
          <w:rFonts w:cstheme="minorHAnsi"/>
          <w:bCs/>
        </w:rPr>
        <w:t xml:space="preserve"> prawidłowo i odebran</w:t>
      </w:r>
      <w:r w:rsidR="00AC3951" w:rsidRPr="00C07AC4">
        <w:rPr>
          <w:rFonts w:cstheme="minorHAnsi"/>
          <w:bCs/>
        </w:rPr>
        <w:t>e</w:t>
      </w:r>
      <w:r w:rsidRPr="00C07AC4">
        <w:rPr>
          <w:rFonts w:cstheme="minorHAnsi"/>
          <w:bCs/>
        </w:rPr>
        <w:t xml:space="preserve"> przez zlecającego</w:t>
      </w:r>
      <w:bookmarkEnd w:id="3"/>
      <w:r w:rsidRPr="00C07AC4">
        <w:rPr>
          <w:rFonts w:cstheme="minorHAnsi"/>
          <w:bCs/>
        </w:rPr>
        <w:t>.</w:t>
      </w:r>
    </w:p>
    <w:p w:rsidR="00033AD0" w:rsidRPr="00C07AC4" w:rsidRDefault="00146513" w:rsidP="00EA4E10">
      <w:pPr>
        <w:pStyle w:val="Akapitzlist"/>
        <w:numPr>
          <w:ilvl w:val="0"/>
          <w:numId w:val="7"/>
        </w:numPr>
        <w:spacing w:line="276" w:lineRule="auto"/>
        <w:jc w:val="both"/>
        <w:rPr>
          <w:rFonts w:cstheme="minorHAnsi"/>
          <w:b/>
          <w:bCs/>
        </w:rPr>
      </w:pPr>
      <w:r w:rsidRPr="00C07AC4">
        <w:rPr>
          <w:rFonts w:cstheme="minorHAnsi"/>
        </w:rPr>
        <w:t xml:space="preserve">Z postępowania wykluczeni są Wykonawcy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rsidR="00033AD0" w:rsidRPr="00C07AC4" w:rsidRDefault="00146513" w:rsidP="00EA4E10">
      <w:pPr>
        <w:pStyle w:val="Akapitzlist"/>
        <w:numPr>
          <w:ilvl w:val="0"/>
          <w:numId w:val="8"/>
        </w:numPr>
        <w:spacing w:line="276" w:lineRule="auto"/>
        <w:jc w:val="both"/>
        <w:rPr>
          <w:rFonts w:cstheme="minorHAnsi"/>
          <w:b/>
          <w:bCs/>
        </w:rPr>
      </w:pPr>
      <w:r w:rsidRPr="00C07AC4">
        <w:rPr>
          <w:rFonts w:cstheme="minorHAnsi"/>
        </w:rPr>
        <w:t xml:space="preserve">uczestniczeniu w spółce, jako wspólnik spółki cywilnej lub spółki osobowej, </w:t>
      </w:r>
    </w:p>
    <w:p w:rsidR="00033AD0" w:rsidRPr="00C07AC4" w:rsidRDefault="00146513" w:rsidP="00EA4E10">
      <w:pPr>
        <w:pStyle w:val="Akapitzlist"/>
        <w:numPr>
          <w:ilvl w:val="0"/>
          <w:numId w:val="8"/>
        </w:numPr>
        <w:spacing w:line="276" w:lineRule="auto"/>
        <w:jc w:val="both"/>
        <w:rPr>
          <w:rFonts w:cstheme="minorHAnsi"/>
          <w:b/>
          <w:bCs/>
        </w:rPr>
      </w:pPr>
      <w:r w:rsidRPr="00C07AC4">
        <w:rPr>
          <w:rFonts w:cstheme="minorHAnsi"/>
        </w:rPr>
        <w:t xml:space="preserve">posiadaniu co najmniej 10 % udziałów lub akcji, </w:t>
      </w:r>
    </w:p>
    <w:p w:rsidR="00033AD0" w:rsidRPr="00C07AC4" w:rsidRDefault="00146513" w:rsidP="00EA4E10">
      <w:pPr>
        <w:pStyle w:val="Akapitzlist"/>
        <w:numPr>
          <w:ilvl w:val="0"/>
          <w:numId w:val="8"/>
        </w:numPr>
        <w:spacing w:line="276" w:lineRule="auto"/>
        <w:jc w:val="both"/>
        <w:rPr>
          <w:rFonts w:cstheme="minorHAnsi"/>
          <w:b/>
          <w:bCs/>
        </w:rPr>
      </w:pPr>
      <w:r w:rsidRPr="00C07AC4">
        <w:rPr>
          <w:rFonts w:cstheme="minorHAnsi"/>
        </w:rPr>
        <w:t>pełnieniu funkcji członka organu nadzorczego lub zarządzającego, prokurenta, pełnomocnika,</w:t>
      </w:r>
    </w:p>
    <w:p w:rsidR="00241DF7" w:rsidRPr="00C07AC4" w:rsidRDefault="00146513" w:rsidP="00EA4E10">
      <w:pPr>
        <w:pStyle w:val="Akapitzlist"/>
        <w:numPr>
          <w:ilvl w:val="0"/>
          <w:numId w:val="8"/>
        </w:numPr>
        <w:spacing w:line="276" w:lineRule="auto"/>
        <w:jc w:val="both"/>
        <w:rPr>
          <w:rFonts w:cstheme="minorHAnsi"/>
          <w:b/>
          <w:bCs/>
        </w:rPr>
      </w:pPr>
      <w:r w:rsidRPr="00C07AC4">
        <w:rPr>
          <w:rFonts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p>
    <w:p w:rsidR="00241DF7" w:rsidRPr="00C07AC4" w:rsidRDefault="00241DF7" w:rsidP="00EA4E10">
      <w:pPr>
        <w:pStyle w:val="Akapitzlist"/>
        <w:numPr>
          <w:ilvl w:val="0"/>
          <w:numId w:val="8"/>
        </w:numPr>
        <w:spacing w:line="276" w:lineRule="auto"/>
        <w:jc w:val="both"/>
        <w:rPr>
          <w:rFonts w:cstheme="minorHAnsi"/>
          <w:b/>
          <w:bCs/>
        </w:rPr>
      </w:pPr>
      <w:r w:rsidRPr="00C07AC4">
        <w:rPr>
          <w:rFonts w:eastAsia="Times New Roman" w:cstheme="minorHAnsi"/>
          <w:lang w:eastAsia="ar-SA"/>
        </w:rPr>
        <w:t xml:space="preserve">pozostawaniu, przed upływem 3 lat od dnia wszczęcia postępowania o udzielenie zamówienia w stosunku pracy lub zlecenia z wykonawcą lub były członkami organów zarządzających lub organów nadzorczych wykonawców ubiegających się o udzielenie zamówienia; </w:t>
      </w:r>
    </w:p>
    <w:p w:rsidR="00760AAE" w:rsidRPr="00C07AC4" w:rsidRDefault="00241DF7" w:rsidP="00EA4E10">
      <w:pPr>
        <w:pStyle w:val="Akapitzlist"/>
        <w:numPr>
          <w:ilvl w:val="0"/>
          <w:numId w:val="8"/>
        </w:numPr>
        <w:spacing w:line="276" w:lineRule="auto"/>
        <w:jc w:val="both"/>
        <w:rPr>
          <w:rFonts w:cstheme="minorHAnsi"/>
          <w:b/>
          <w:bCs/>
        </w:rPr>
      </w:pPr>
      <w:r w:rsidRPr="00C07AC4">
        <w:rPr>
          <w:rFonts w:eastAsia="Times New Roman" w:cstheme="minorHAnsi"/>
          <w:lang w:eastAsia="ar-SA"/>
        </w:rPr>
        <w:lastRenderedPageBreak/>
        <w:t>pozostawaniu z wykonawcą w takim stosunku prawnym lub faktycznym, że może to budzić uzasadnione wątpliwości co do bezstronności.</w:t>
      </w:r>
    </w:p>
    <w:p w:rsidR="00760AAE" w:rsidRPr="00C07AC4" w:rsidRDefault="00760AAE" w:rsidP="00EA4E10">
      <w:pPr>
        <w:pStyle w:val="Akapitzlist"/>
        <w:spacing w:line="276" w:lineRule="auto"/>
        <w:ind w:left="2160"/>
        <w:jc w:val="both"/>
        <w:rPr>
          <w:rFonts w:eastAsia="Times New Roman" w:cstheme="minorHAnsi"/>
          <w:lang w:eastAsia="ar-SA"/>
        </w:rPr>
      </w:pPr>
    </w:p>
    <w:p w:rsidR="001A33BE" w:rsidRPr="009821A8" w:rsidRDefault="00146513" w:rsidP="009821A8">
      <w:pPr>
        <w:spacing w:line="276" w:lineRule="auto"/>
        <w:jc w:val="both"/>
        <w:rPr>
          <w:rFonts w:cstheme="minorHAnsi"/>
          <w:b/>
          <w:bCs/>
        </w:rPr>
      </w:pPr>
      <w:r w:rsidRPr="009821A8">
        <w:rPr>
          <w:rFonts w:cstheme="minorHAnsi"/>
        </w:rPr>
        <w:t>Wykonawca przedstawia deklarację braku wyżej wymienionych powiązań</w:t>
      </w:r>
      <w:r w:rsidR="003C6A94" w:rsidRPr="009821A8">
        <w:rPr>
          <w:rFonts w:cstheme="minorHAnsi"/>
        </w:rPr>
        <w:t xml:space="preserve"> w oświadczeniu stanowiących element oferty</w:t>
      </w:r>
      <w:r w:rsidRPr="009821A8">
        <w:rPr>
          <w:rFonts w:cstheme="minorHAnsi"/>
        </w:rPr>
        <w:t xml:space="preserve">.  </w:t>
      </w:r>
    </w:p>
    <w:p w:rsidR="001A33BE" w:rsidRPr="00C07AC4" w:rsidRDefault="001A33BE" w:rsidP="001A33BE">
      <w:pPr>
        <w:pStyle w:val="Akapitzlist"/>
        <w:numPr>
          <w:ilvl w:val="0"/>
          <w:numId w:val="6"/>
        </w:numPr>
        <w:spacing w:line="276" w:lineRule="auto"/>
        <w:jc w:val="both"/>
        <w:rPr>
          <w:rFonts w:cstheme="minorHAnsi"/>
          <w:b/>
          <w:bCs/>
        </w:rPr>
      </w:pPr>
      <w:r w:rsidRPr="00C07AC4">
        <w:rPr>
          <w:rFonts w:cstheme="minorHAnsi"/>
          <w:b/>
          <w:bCs/>
        </w:rPr>
        <w:t xml:space="preserve">Kryteria oceny ofert: </w:t>
      </w:r>
    </w:p>
    <w:p w:rsidR="001A33BE" w:rsidRPr="00C07AC4" w:rsidRDefault="001A33BE" w:rsidP="009821A8">
      <w:pPr>
        <w:spacing w:line="276" w:lineRule="auto"/>
        <w:jc w:val="both"/>
        <w:rPr>
          <w:rFonts w:cstheme="minorHAnsi"/>
        </w:rPr>
      </w:pPr>
      <w:r w:rsidRPr="00C07AC4">
        <w:rPr>
          <w:rFonts w:cstheme="minorHAnsi"/>
        </w:rPr>
        <w:t xml:space="preserve">Oferty zostaną ocenione przez Zamawiającego w oparciu o następujące kryteria: </w:t>
      </w:r>
    </w:p>
    <w:p w:rsidR="001A33BE" w:rsidRPr="00C07AC4" w:rsidRDefault="001A33BE" w:rsidP="001A33BE">
      <w:pPr>
        <w:spacing w:line="276" w:lineRule="auto"/>
        <w:ind w:left="993"/>
        <w:jc w:val="both"/>
        <w:rPr>
          <w:rFonts w:cstheme="minorHAnsi"/>
        </w:rPr>
      </w:pPr>
      <w:r w:rsidRPr="00C07AC4">
        <w:rPr>
          <w:rFonts w:cstheme="minorHAnsi"/>
        </w:rPr>
        <w:t xml:space="preserve">Kryterium (WAGA – %) </w:t>
      </w:r>
    </w:p>
    <w:p w:rsidR="001A33BE" w:rsidRPr="00C07AC4" w:rsidRDefault="00C07AC4" w:rsidP="001A33BE">
      <w:pPr>
        <w:numPr>
          <w:ilvl w:val="0"/>
          <w:numId w:val="31"/>
        </w:numPr>
        <w:spacing w:line="276" w:lineRule="auto"/>
        <w:jc w:val="both"/>
        <w:rPr>
          <w:rFonts w:cstheme="minorHAnsi"/>
        </w:rPr>
      </w:pPr>
      <w:r w:rsidRPr="00C07AC4">
        <w:rPr>
          <w:rFonts w:cstheme="minorHAnsi"/>
          <w:bCs/>
        </w:rPr>
        <w:t>Cena brutto za wykonanie przedmiotu zamówienia</w:t>
      </w:r>
      <w:r w:rsidR="001A33BE" w:rsidRPr="00C07AC4">
        <w:rPr>
          <w:rFonts w:cstheme="minorHAnsi"/>
        </w:rPr>
        <w:t>(</w:t>
      </w:r>
      <w:r w:rsidR="00770586" w:rsidRPr="00C07AC4">
        <w:rPr>
          <w:rFonts w:cstheme="minorHAnsi"/>
        </w:rPr>
        <w:t>5</w:t>
      </w:r>
      <w:r w:rsidR="001A33BE" w:rsidRPr="00C07AC4">
        <w:rPr>
          <w:rFonts w:cstheme="minorHAnsi"/>
        </w:rPr>
        <w:t xml:space="preserve">0%) </w:t>
      </w:r>
    </w:p>
    <w:p w:rsidR="001A33BE" w:rsidRPr="00C07AC4" w:rsidRDefault="001A33BE" w:rsidP="002D581C">
      <w:pPr>
        <w:numPr>
          <w:ilvl w:val="0"/>
          <w:numId w:val="31"/>
        </w:numPr>
        <w:spacing w:line="276" w:lineRule="auto"/>
        <w:jc w:val="both"/>
        <w:rPr>
          <w:rFonts w:cstheme="minorHAnsi"/>
        </w:rPr>
      </w:pPr>
      <w:r w:rsidRPr="00C07AC4">
        <w:rPr>
          <w:rFonts w:cstheme="minorHAnsi"/>
        </w:rPr>
        <w:t>Zarys koncepcji badań (</w:t>
      </w:r>
      <w:r w:rsidR="00770586" w:rsidRPr="00C07AC4">
        <w:rPr>
          <w:rFonts w:cstheme="minorHAnsi"/>
        </w:rPr>
        <w:t>5</w:t>
      </w:r>
      <w:r w:rsidRPr="00C07AC4">
        <w:rPr>
          <w:rFonts w:cstheme="minorHAnsi"/>
        </w:rPr>
        <w:t>0%)</w:t>
      </w:r>
    </w:p>
    <w:p w:rsidR="008300CF" w:rsidRPr="00C07AC4" w:rsidRDefault="002E2425" w:rsidP="001A33BE">
      <w:pPr>
        <w:pStyle w:val="Akapitzlist"/>
        <w:numPr>
          <w:ilvl w:val="0"/>
          <w:numId w:val="6"/>
        </w:numPr>
        <w:spacing w:line="276" w:lineRule="auto"/>
        <w:jc w:val="both"/>
        <w:rPr>
          <w:rFonts w:cstheme="minorHAnsi"/>
          <w:b/>
          <w:bCs/>
        </w:rPr>
      </w:pPr>
      <w:r w:rsidRPr="00C07AC4">
        <w:rPr>
          <w:rFonts w:cstheme="minorHAnsi"/>
          <w:b/>
          <w:bCs/>
        </w:rPr>
        <w:t xml:space="preserve">Sposób oceny ofert: </w:t>
      </w:r>
    </w:p>
    <w:p w:rsidR="001A33BE" w:rsidRPr="00C07AC4" w:rsidRDefault="001A33BE" w:rsidP="001A33BE">
      <w:pPr>
        <w:spacing w:line="276" w:lineRule="auto"/>
        <w:ind w:left="993"/>
        <w:jc w:val="both"/>
        <w:rPr>
          <w:rFonts w:cstheme="minorHAnsi"/>
        </w:rPr>
      </w:pPr>
      <w:r w:rsidRPr="00C07AC4">
        <w:rPr>
          <w:rFonts w:cstheme="minorHAnsi"/>
        </w:rPr>
        <w:t>Opis sposobu obliczania punktacji:</w:t>
      </w:r>
    </w:p>
    <w:p w:rsidR="001A33BE" w:rsidRPr="00C07AC4" w:rsidRDefault="001A33BE" w:rsidP="001A33BE">
      <w:pPr>
        <w:numPr>
          <w:ilvl w:val="0"/>
          <w:numId w:val="32"/>
        </w:numPr>
        <w:spacing w:line="276" w:lineRule="auto"/>
        <w:jc w:val="both"/>
        <w:rPr>
          <w:rFonts w:cstheme="minorHAnsi"/>
          <w:b/>
          <w:bCs/>
        </w:rPr>
      </w:pPr>
      <w:r w:rsidRPr="00C07AC4">
        <w:rPr>
          <w:rFonts w:cstheme="minorHAnsi"/>
          <w:b/>
          <w:bCs/>
        </w:rPr>
        <w:t xml:space="preserve">Cena </w:t>
      </w:r>
      <w:r w:rsidR="00C07AC4" w:rsidRPr="00C07AC4">
        <w:rPr>
          <w:rFonts w:cstheme="minorHAnsi"/>
          <w:b/>
          <w:bCs/>
        </w:rPr>
        <w:t>brutto</w:t>
      </w:r>
      <w:r w:rsidRPr="00C07AC4">
        <w:rPr>
          <w:rFonts w:cstheme="minorHAnsi"/>
          <w:b/>
          <w:bCs/>
        </w:rPr>
        <w:t xml:space="preserve"> za wykonanie przedmiotu zamówienia* - (</w:t>
      </w:r>
      <w:r w:rsidR="00770586" w:rsidRPr="00C07AC4">
        <w:rPr>
          <w:rFonts w:cstheme="minorHAnsi"/>
          <w:b/>
          <w:bCs/>
        </w:rPr>
        <w:t>5</w:t>
      </w:r>
      <w:r w:rsidRPr="00C07AC4">
        <w:rPr>
          <w:rFonts w:cstheme="minorHAnsi"/>
          <w:b/>
          <w:bCs/>
        </w:rPr>
        <w:t>0%)</w:t>
      </w:r>
    </w:p>
    <w:p w:rsidR="001A33BE" w:rsidRPr="00C07AC4" w:rsidRDefault="001A33BE" w:rsidP="001A33BE">
      <w:pPr>
        <w:spacing w:line="276" w:lineRule="auto"/>
        <w:ind w:left="993"/>
        <w:jc w:val="both"/>
        <w:rPr>
          <w:rFonts w:cstheme="minorHAnsi"/>
        </w:rPr>
      </w:pPr>
      <w:r w:rsidRPr="00C07AC4">
        <w:rPr>
          <w:rFonts w:cstheme="minorHAnsi"/>
        </w:rPr>
        <w:t xml:space="preserve">Stosunek ceny najniższej oferty do ceny badanej oferty mnożony przez </w:t>
      </w:r>
      <w:r w:rsidR="00770586" w:rsidRPr="00C07AC4">
        <w:rPr>
          <w:rFonts w:cstheme="minorHAnsi"/>
        </w:rPr>
        <w:t>5</w:t>
      </w:r>
      <w:r w:rsidRPr="00C07AC4">
        <w:rPr>
          <w:rFonts w:cstheme="minorHAnsi"/>
        </w:rPr>
        <w:t xml:space="preserve">0 </w:t>
      </w:r>
    </w:p>
    <w:p w:rsidR="001A33BE" w:rsidRPr="00C07AC4" w:rsidRDefault="001A33BE" w:rsidP="001A33BE">
      <w:pPr>
        <w:spacing w:line="276" w:lineRule="auto"/>
        <w:ind w:left="993"/>
        <w:jc w:val="both"/>
        <w:rPr>
          <w:rFonts w:cstheme="minorHAnsi"/>
        </w:rPr>
      </w:pPr>
      <w:r w:rsidRPr="00C07AC4">
        <w:rPr>
          <w:rFonts w:cstheme="minorHAnsi"/>
        </w:rPr>
        <w:t xml:space="preserve">*w przypadku wyrażenia ceny w walucie innej niż PLN, należy dodać symbol waluty, zostanie ona przeliczona na PLN wg średniego kursu NBP dostępnego w dniu otwarcia ofert. </w:t>
      </w:r>
    </w:p>
    <w:p w:rsidR="006A7E5A" w:rsidRPr="00C07AC4" w:rsidRDefault="006A7E5A" w:rsidP="006A7E5A">
      <w:pPr>
        <w:pStyle w:val="Akapitzlist"/>
        <w:numPr>
          <w:ilvl w:val="0"/>
          <w:numId w:val="32"/>
        </w:numPr>
        <w:spacing w:line="276" w:lineRule="auto"/>
        <w:jc w:val="both"/>
        <w:rPr>
          <w:rFonts w:cstheme="minorHAnsi"/>
        </w:rPr>
      </w:pPr>
      <w:r w:rsidRPr="00C07AC4">
        <w:rPr>
          <w:rFonts w:cstheme="minorHAnsi"/>
          <w:b/>
        </w:rPr>
        <w:t>Zarys koncepcji badań – 50% - zostaną zastosowane następujące zasady</w:t>
      </w:r>
      <w:r w:rsidRPr="00C07AC4">
        <w:rPr>
          <w:rFonts w:cstheme="minorHAnsi"/>
        </w:rPr>
        <w:t>:</w:t>
      </w:r>
    </w:p>
    <w:p w:rsidR="00E5521B" w:rsidRPr="009821A8" w:rsidRDefault="00E5521B" w:rsidP="002D581C">
      <w:pPr>
        <w:spacing w:before="100" w:beforeAutospacing="1" w:after="100" w:afterAutospacing="1"/>
        <w:jc w:val="both"/>
        <w:rPr>
          <w:rFonts w:eastAsia="Times New Roman" w:cstheme="minorHAnsi"/>
          <w:noProof/>
        </w:rPr>
      </w:pPr>
      <w:r w:rsidRPr="00C07AC4">
        <w:rPr>
          <w:rFonts w:eastAsia="Times New Roman" w:cstheme="minorHAnsi"/>
          <w:noProof/>
        </w:rPr>
        <w:t>Punkty w tym kryterium przyznane będą w oparciu o informacje zawarte w złożonym wraz z ofertą dokumencie</w:t>
      </w:r>
      <w:r w:rsidRPr="00C07AC4">
        <w:rPr>
          <w:rFonts w:eastAsia="Times New Roman" w:cstheme="minorHAnsi"/>
          <w:b/>
          <w:noProof/>
        </w:rPr>
        <w:t xml:space="preserve"> „Zarys koncepcji badań”</w:t>
      </w:r>
      <w:r w:rsidRPr="00C07AC4">
        <w:rPr>
          <w:rFonts w:eastAsia="Times New Roman" w:cstheme="minorHAnsi"/>
          <w:noProof/>
        </w:rPr>
        <w:t xml:space="preserve"> określajacym metodologię i zakres opracowania </w:t>
      </w:r>
      <w:r w:rsidR="009821A8">
        <w:rPr>
          <w:rFonts w:eastAsia="Times New Roman" w:cstheme="minorHAnsi"/>
          <w:noProof/>
        </w:rPr>
        <w:t>strategii</w:t>
      </w:r>
      <w:r w:rsidRPr="00C07AC4">
        <w:rPr>
          <w:rFonts w:eastAsia="Times New Roman" w:cstheme="minorHAnsi"/>
          <w:noProof/>
        </w:rPr>
        <w:t xml:space="preserve">. Jeśli wykonawca nie złoży </w:t>
      </w:r>
      <w:r w:rsidR="00CB4310">
        <w:rPr>
          <w:rFonts w:eastAsia="Times New Roman" w:cstheme="minorHAnsi"/>
          <w:noProof/>
        </w:rPr>
        <w:t>dokumentu wraz z ofertą,</w:t>
      </w:r>
      <w:r w:rsidRPr="009821A8">
        <w:rPr>
          <w:rFonts w:eastAsia="Times New Roman" w:cstheme="minorHAnsi"/>
          <w:noProof/>
        </w:rPr>
        <w:t xml:space="preserve"> oferta  nie będzie oceniana – podlega odrzuceniu.</w:t>
      </w:r>
    </w:p>
    <w:p w:rsidR="002D581C" w:rsidRPr="009821A8" w:rsidRDefault="002D581C" w:rsidP="002D581C">
      <w:pPr>
        <w:spacing w:before="100" w:beforeAutospacing="1" w:after="100" w:afterAutospacing="1"/>
        <w:jc w:val="both"/>
        <w:rPr>
          <w:rFonts w:eastAsia="Times New Roman" w:cstheme="minorHAnsi"/>
          <w:noProof/>
        </w:rPr>
      </w:pPr>
      <w:r w:rsidRPr="009821A8">
        <w:rPr>
          <w:rFonts w:eastAsia="Times New Roman" w:cstheme="minorHAnsi"/>
          <w:noProof/>
        </w:rPr>
        <w:t xml:space="preserve">Punkty w kryterium „Zarys koncepcji badań” zostaną przyznane przez każdego członka komisji dokonującego oceny poszczególnych ofert powołanej do oceny ofert spełniających kryteria dostępu oraz nie wykluczonych z oceny z przyczyn formalnych, w skali do 50 punktów. Ocena zostanie dokonana zgodnie z poniższym opisem. </w:t>
      </w:r>
    </w:p>
    <w:p w:rsidR="002D581C" w:rsidRPr="009821A8" w:rsidRDefault="002D581C" w:rsidP="002D581C">
      <w:pPr>
        <w:spacing w:before="100" w:beforeAutospacing="1" w:after="100" w:afterAutospacing="1"/>
        <w:jc w:val="both"/>
        <w:rPr>
          <w:rFonts w:eastAsia="Times New Roman" w:cstheme="minorHAnsi"/>
          <w:noProof/>
        </w:rPr>
      </w:pPr>
      <w:r w:rsidRPr="009821A8">
        <w:rPr>
          <w:rFonts w:eastAsia="Times New Roman" w:cstheme="minorHAnsi"/>
          <w:noProof/>
        </w:rPr>
        <w:t xml:space="preserve">W kryterium oceny „Zarys koncepcji badań” Każdy z 4 członków komisji konkursowej indywidualnie ocenia następujące elementy każdej z ofert: </w:t>
      </w:r>
    </w:p>
    <w:p w:rsidR="009821A8" w:rsidRPr="009821A8" w:rsidRDefault="002D581C" w:rsidP="009821A8">
      <w:pPr>
        <w:pStyle w:val="Akapitzlist"/>
        <w:numPr>
          <w:ilvl w:val="1"/>
          <w:numId w:val="43"/>
        </w:numPr>
        <w:tabs>
          <w:tab w:val="clear" w:pos="1440"/>
        </w:tabs>
        <w:spacing w:before="100" w:beforeAutospacing="1" w:after="100" w:afterAutospacing="1"/>
        <w:ind w:left="142" w:firstLine="0"/>
        <w:jc w:val="both"/>
        <w:rPr>
          <w:rFonts w:eastAsia="Times New Roman" w:cstheme="minorHAnsi"/>
          <w:b/>
          <w:bCs/>
          <w:noProof/>
        </w:rPr>
      </w:pPr>
      <w:r w:rsidRPr="009821A8">
        <w:rPr>
          <w:rFonts w:eastAsia="Times New Roman" w:cstheme="minorHAnsi"/>
          <w:b/>
          <w:bCs/>
          <w:noProof/>
        </w:rPr>
        <w:t xml:space="preserve">Strukturalizacja problemu badawczego w kontekście realizacji celu badania (łącznie do 20 pkt.), w tym podkryterium: </w:t>
      </w:r>
    </w:p>
    <w:p w:rsidR="002D581C" w:rsidRPr="009821A8" w:rsidRDefault="002D581C" w:rsidP="009821A8">
      <w:pPr>
        <w:pStyle w:val="Akapitzlist"/>
        <w:numPr>
          <w:ilvl w:val="0"/>
          <w:numId w:val="45"/>
        </w:numPr>
        <w:spacing w:before="100" w:beforeAutospacing="1" w:after="100" w:afterAutospacing="1"/>
        <w:jc w:val="both"/>
        <w:rPr>
          <w:rFonts w:eastAsia="Times New Roman" w:cstheme="minorHAnsi"/>
          <w:b/>
          <w:bCs/>
          <w:noProof/>
        </w:rPr>
      </w:pPr>
      <w:r w:rsidRPr="009821A8">
        <w:rPr>
          <w:rFonts w:eastAsia="Times New Roman" w:cstheme="minorHAnsi"/>
          <w:noProof/>
        </w:rPr>
        <w:t xml:space="preserve">spójność konstrukcji logiki/ koncepcji badania oraz stopień uszczegółowienia problemów badawczych świadczący o zrozumieniu przedmiotu zamówienia, celów badania oraz wyników/ produktów, jakie Zamawiający oczekuje otrzymać w wyniku realizacji zamówienia (2 lub 7 lub 11 pkt.) </w:t>
      </w:r>
    </w:p>
    <w:p w:rsidR="009821A8" w:rsidRDefault="002D581C" w:rsidP="009821A8">
      <w:pPr>
        <w:spacing w:before="100" w:beforeAutospacing="1" w:after="100" w:afterAutospacing="1" w:line="240" w:lineRule="auto"/>
        <w:jc w:val="both"/>
        <w:rPr>
          <w:rFonts w:eastAsia="Times New Roman" w:cstheme="minorHAnsi"/>
          <w:noProof/>
        </w:rPr>
      </w:pPr>
      <w:r w:rsidRPr="00C07AC4">
        <w:rPr>
          <w:rFonts w:eastAsia="Times New Roman" w:cstheme="minorHAnsi"/>
          <w:noProof/>
        </w:rPr>
        <w:t>Sposób oceny:</w:t>
      </w:r>
    </w:p>
    <w:p w:rsidR="009821A8" w:rsidRDefault="002D581C" w:rsidP="002D581C">
      <w:pPr>
        <w:pStyle w:val="Akapitzlist"/>
        <w:numPr>
          <w:ilvl w:val="0"/>
          <w:numId w:val="48"/>
        </w:numPr>
        <w:spacing w:before="100" w:beforeAutospacing="1" w:after="100" w:afterAutospacing="1" w:line="240" w:lineRule="auto"/>
        <w:jc w:val="both"/>
        <w:rPr>
          <w:rFonts w:eastAsia="Times New Roman" w:cstheme="minorHAnsi"/>
          <w:noProof/>
        </w:rPr>
      </w:pPr>
      <w:r w:rsidRPr="009821A8">
        <w:rPr>
          <w:rFonts w:eastAsia="Times New Roman" w:cstheme="minorHAnsi"/>
          <w:noProof/>
        </w:rPr>
        <w:t xml:space="preserve">2 pkt (Niedostateczna spójność konstrukcji logiki/ koncepcji badania i niedostateczne uszczegółowienie problemów badawczych zdefiniowanych przez Zamawiającego świadczące o niezrozumieniu przedmiotu zamówienia, celów badania oraz wyników/ produktów, jakie Zamawiający oczekuje otrzymać w wyniku realizacji zamówienia. Brak poparcia koncepcji badania teorią badawczą (badań </w:t>
      </w:r>
      <w:r w:rsidRPr="009821A8">
        <w:rPr>
          <w:rFonts w:eastAsia="Times New Roman" w:cstheme="minorHAnsi"/>
          <w:noProof/>
        </w:rPr>
        <w:lastRenderedPageBreak/>
        <w:t xml:space="preserve">ewaluacyjnych lub społeczno-ekonomicznych) lub koncepcją naukową (dotyczącą przedmiotu badania wraz z odniesieniem/ami do publikacji tematycznych)). </w:t>
      </w:r>
    </w:p>
    <w:p w:rsidR="009821A8" w:rsidRDefault="002D581C" w:rsidP="002D581C">
      <w:pPr>
        <w:pStyle w:val="Akapitzlist"/>
        <w:numPr>
          <w:ilvl w:val="0"/>
          <w:numId w:val="48"/>
        </w:numPr>
        <w:spacing w:before="100" w:beforeAutospacing="1" w:after="100" w:afterAutospacing="1" w:line="240" w:lineRule="auto"/>
        <w:jc w:val="both"/>
        <w:rPr>
          <w:rFonts w:eastAsia="Times New Roman" w:cstheme="minorHAnsi"/>
          <w:noProof/>
        </w:rPr>
      </w:pPr>
      <w:r w:rsidRPr="009821A8">
        <w:rPr>
          <w:rFonts w:eastAsia="Times New Roman" w:cstheme="minorHAnsi"/>
          <w:noProof/>
        </w:rPr>
        <w:t xml:space="preserve">7 pkt. (Dostateczna spójność konstrukcji logiki/ koncepcji badania i uszczegółowienia problemów badawczych zdefiniowanych przez Zamawiającego w świadczące o wystarczającym zrozumieniu przedmiotu zamówienia, celów badania oraz wyników/ produktów, jakie Zamawiający oczekuje otrzymać w wyniku realizacji zamówienia. Dostateczne poparcie prezentowanej koncepcji badania teorią badawczą (badań ewaluacyjnych lub społeczno-ekonomicznych) lub koncepcją naukową (dotyczącą przedmiotu badania wraz z odniesieniem/ami do publikacji tematycznych)). </w:t>
      </w:r>
    </w:p>
    <w:p w:rsidR="002D581C" w:rsidRPr="009821A8" w:rsidRDefault="002D581C" w:rsidP="002D581C">
      <w:pPr>
        <w:pStyle w:val="Akapitzlist"/>
        <w:numPr>
          <w:ilvl w:val="0"/>
          <w:numId w:val="48"/>
        </w:numPr>
        <w:spacing w:before="100" w:beforeAutospacing="1" w:after="100" w:afterAutospacing="1" w:line="240" w:lineRule="auto"/>
        <w:jc w:val="both"/>
        <w:rPr>
          <w:rFonts w:eastAsia="Times New Roman" w:cstheme="minorHAnsi"/>
          <w:noProof/>
        </w:rPr>
      </w:pPr>
      <w:r w:rsidRPr="009821A8">
        <w:rPr>
          <w:rFonts w:eastAsia="Times New Roman" w:cstheme="minorHAnsi"/>
          <w:noProof/>
        </w:rPr>
        <w:t xml:space="preserve">11 pkt. (Dobra spójność zaprezentowanej konstrukcji logiki/ koncepcji badania i ponadprzeciętne uszczegółowienia problemów badawczych zdefiniowanych przez Zamawiającego w świadczące o optymalnym zrozumieniu przedmiotu zamówienia, celów badania oraz wyników/produktów, jakie Zamawiający oczekuje otrzymać w wyniku realizacji zamówienia. Dobre poparcie prezentowanej koncepcji badania teorią badawczą (badań ewaluacyjnych lub społeczno-ekonomicznych) lub koncepcją naukową (dotyczącą przedmiotu badania wraz z odniesieniem/ami do publikacji tematycznych).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b/>
          <w:bCs/>
          <w:noProof/>
        </w:rPr>
        <w:t>b)</w:t>
      </w:r>
      <w:r w:rsidRPr="00C07AC4">
        <w:rPr>
          <w:rFonts w:eastAsia="Times New Roman" w:cstheme="minorHAnsi"/>
          <w:noProof/>
        </w:rPr>
        <w:t xml:space="preserve"> zaproponowanie dodatkowych pytań/ problemów badawczych wykraczających poza katalog sformułowany w przedmiotowym Opisie Przedmiotu Zamówienia” (od 0 do 9 pytań/problemów.)</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Sposób oceny: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Zamawiający przyzna po jednym punkcie za każde pytanie/ problem pogłębiający lub wprowadzający nowe zagadnienia będące przedmiotem badania, które będą adekwatne do celów badania będącego przedmiotem zamówienia oraz istotne z punktu widzenia użyteczności wyników. Ocenione zostanie tylko pierwszych dziewięć pytań, które zostaną uzasadnione, pod względem celowości, adekwatności ich zastosowania w badaniu. Dodatkowe pytania, które będą podlegać ocenie należy podkreślić i wyróżnić kursywą. Pytania, które mają podlegać ocenie nie mogą powielać tych zawartych w przedmiotowym opisie przedmiotu zamówienia.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Ocenie podlegały będą tylko pytania/ problemy, do których przedstawione zostało uzasadnienie, w jaki sposób będzie służyło realizacji celów badania. W przypadku, kiedy ocenie nie będzie podlegało żadne pytanie/ problem lub wszystkie zaproponowane pytania/ problemy ocenione zostaną jako nieużyteczne, oferta w niniejszym podkryterium otrzyma w 0 pkt. </w:t>
      </w:r>
    </w:p>
    <w:p w:rsidR="002D581C" w:rsidRPr="009821A8" w:rsidRDefault="002D581C" w:rsidP="009821A8">
      <w:pPr>
        <w:pStyle w:val="Akapitzlist"/>
        <w:numPr>
          <w:ilvl w:val="0"/>
          <w:numId w:val="47"/>
        </w:numPr>
        <w:spacing w:before="100" w:beforeAutospacing="1" w:after="100" w:afterAutospacing="1"/>
        <w:ind w:left="426"/>
        <w:jc w:val="both"/>
        <w:rPr>
          <w:rFonts w:eastAsia="Times New Roman" w:cstheme="minorHAnsi"/>
          <w:b/>
          <w:bCs/>
          <w:noProof/>
        </w:rPr>
      </w:pPr>
      <w:r w:rsidRPr="009821A8">
        <w:rPr>
          <w:rFonts w:eastAsia="Times New Roman" w:cstheme="minorHAnsi"/>
          <w:b/>
          <w:bCs/>
          <w:noProof/>
        </w:rPr>
        <w:t xml:space="preserve">implementacja w szczegółowym opisie sposobu realizacji przedmiotu zamówienia minimum metodologicznego wskazanego w OPZ oraz uzupełnienie o dodatkowe metody i narzędzia badawcze wraz z uzasadnieniem ich zastosowania (łącznie do 30 pkt.)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a) zastosowanie metodologii wskazanej w OPZ oceniane pod kątem możliwości pełnej realizacji zakresu badania (1 lub 11 lub 18 pkt.)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Sposób oceny: </w:t>
      </w:r>
    </w:p>
    <w:p w:rsidR="002D581C" w:rsidRPr="009821A8" w:rsidRDefault="002D581C" w:rsidP="009821A8">
      <w:pPr>
        <w:numPr>
          <w:ilvl w:val="0"/>
          <w:numId w:val="36"/>
        </w:numPr>
        <w:spacing w:before="100" w:beforeAutospacing="1" w:after="100" w:afterAutospacing="1" w:line="240" w:lineRule="auto"/>
        <w:jc w:val="both"/>
        <w:rPr>
          <w:rFonts w:eastAsia="Times New Roman" w:cstheme="minorHAnsi"/>
          <w:noProof/>
        </w:rPr>
      </w:pPr>
      <w:r w:rsidRPr="00C07AC4">
        <w:rPr>
          <w:rFonts w:eastAsia="Times New Roman" w:cstheme="minorHAnsi"/>
          <w:noProof/>
        </w:rPr>
        <w:t xml:space="preserve">1 pkt (Niedostateczne uszczegółowienie opisu zastosowania minimum metodologicznego wskazanego  w SOPZ oceniane pod kątem możliwości pełnej realizacji celów badania oraz uzyskania w sposób wyczerpujący i wiarygodny odpowiedzi na postawione problemy/ pytania badawcze. Niedostateczne uszczegółowienie opisu minimum metodologicznego będzie oznaczało brak możliwości zweryfikowania, w jaki sposób wykonawca zamierza wykorzystać metody zbierania i analizy materiału badawczego celem zrealizowania założeń badawczych). </w:t>
      </w:r>
    </w:p>
    <w:p w:rsidR="002D581C" w:rsidRPr="009821A8" w:rsidRDefault="002D581C" w:rsidP="002D581C">
      <w:pPr>
        <w:numPr>
          <w:ilvl w:val="0"/>
          <w:numId w:val="36"/>
        </w:numPr>
        <w:spacing w:before="100" w:beforeAutospacing="1" w:after="100" w:afterAutospacing="1" w:line="240" w:lineRule="auto"/>
        <w:jc w:val="both"/>
        <w:rPr>
          <w:rFonts w:eastAsia="Times New Roman" w:cstheme="minorHAnsi"/>
          <w:noProof/>
        </w:rPr>
      </w:pPr>
      <w:r w:rsidRPr="00C07AC4">
        <w:rPr>
          <w:rFonts w:eastAsia="Times New Roman" w:cstheme="minorHAnsi"/>
          <w:noProof/>
        </w:rPr>
        <w:t xml:space="preserve">11 pkt. (Dostateczne uszczegółowienie opisu zastosowania minimum metodologicznego wskazanego w OPZ oceniane pod kątem możliwości pełnej realizacji celów badania oraz uzyskania w sposób wyczerpujący i wiarygodny odpowiedzi na postawione pytania/ problemy badawcze. Dostateczne </w:t>
      </w:r>
      <w:r w:rsidRPr="00C07AC4">
        <w:rPr>
          <w:rFonts w:eastAsia="Times New Roman" w:cstheme="minorHAnsi"/>
          <w:noProof/>
        </w:rPr>
        <w:lastRenderedPageBreak/>
        <w:t xml:space="preserve">uszczegółowienie opisu minimum metodologicznego będzie umożliwiało zweryfikowanie, w jaki sposób wykonawca zamierza wykorzystać metody zbierania i analizy materiału badawczego celem zrealizowania założeń badawczych). </w:t>
      </w:r>
    </w:p>
    <w:p w:rsidR="00AE20DA" w:rsidRDefault="002D581C" w:rsidP="002D581C">
      <w:pPr>
        <w:numPr>
          <w:ilvl w:val="0"/>
          <w:numId w:val="36"/>
        </w:numPr>
        <w:spacing w:before="100" w:beforeAutospacing="1" w:after="100" w:afterAutospacing="1" w:line="240" w:lineRule="auto"/>
        <w:jc w:val="both"/>
        <w:rPr>
          <w:rFonts w:eastAsia="Times New Roman" w:cstheme="minorHAnsi"/>
          <w:noProof/>
        </w:rPr>
      </w:pPr>
      <w:r w:rsidRPr="00C07AC4">
        <w:rPr>
          <w:rFonts w:eastAsia="Times New Roman" w:cstheme="minorHAnsi"/>
          <w:noProof/>
        </w:rPr>
        <w:t xml:space="preserve">18 pkt. (Dobre uszczegółowienie opisu zastosowania minimum metodologicznego wskazanego w OPZ oceniane pod kątem możliwości pełnej realizacji celów badania oraz uzyskania w sposób wyczerpujący i wiarygodny odpowiedzi na postawione problemy/ pytania badawcze. Dobre uszczegółowienie opisu zastosowania minimum metodologicznego będzie równoznaczne z bardzo dokładnym/ wyczerpującym wykazaniem zastosowania minimum metodologicznego oraz spójności pomiędzy metodami zbierania i analizy danych a celami badawczymi). </w:t>
      </w:r>
    </w:p>
    <w:p w:rsidR="002D581C" w:rsidRPr="00AE20DA" w:rsidRDefault="00AE20DA" w:rsidP="00AE20DA">
      <w:pPr>
        <w:spacing w:before="100" w:beforeAutospacing="1" w:after="100" w:afterAutospacing="1" w:line="240" w:lineRule="auto"/>
        <w:ind w:left="360"/>
        <w:jc w:val="both"/>
        <w:rPr>
          <w:rFonts w:eastAsia="Times New Roman" w:cstheme="minorHAnsi"/>
          <w:noProof/>
        </w:rPr>
      </w:pPr>
      <w:bookmarkStart w:id="4" w:name="_GoBack"/>
      <w:r w:rsidRPr="00AE20DA">
        <w:rPr>
          <w:rFonts w:eastAsia="Times New Roman" w:cstheme="minorHAnsi"/>
          <w:b/>
          <w:noProof/>
        </w:rPr>
        <w:t>c</w:t>
      </w:r>
      <w:r w:rsidR="002D581C" w:rsidRPr="00AE20DA">
        <w:rPr>
          <w:rFonts w:eastAsia="Times New Roman" w:cstheme="minorHAnsi"/>
          <w:b/>
          <w:noProof/>
        </w:rPr>
        <w:t>)</w:t>
      </w:r>
      <w:bookmarkEnd w:id="4"/>
      <w:r w:rsidR="002D581C" w:rsidRPr="00AE20DA">
        <w:rPr>
          <w:rFonts w:eastAsia="Times New Roman" w:cstheme="minorHAnsi"/>
          <w:noProof/>
        </w:rPr>
        <w:t xml:space="preserve"> zaproponowanie dodatkowych metod i narzędzi badawczych wykraczających poza minimalny zakres metodologiczny określony w OPZ (od 0 do 12 pkt.). </w:t>
      </w:r>
    </w:p>
    <w:p w:rsidR="002D581C" w:rsidRPr="00C07AC4" w:rsidRDefault="002D581C" w:rsidP="002D581C">
      <w:pPr>
        <w:spacing w:before="100" w:beforeAutospacing="1" w:after="100" w:afterAutospacing="1"/>
        <w:ind w:left="720"/>
        <w:jc w:val="both"/>
        <w:rPr>
          <w:rFonts w:eastAsia="Times New Roman" w:cstheme="minorHAnsi"/>
          <w:noProof/>
        </w:rPr>
      </w:pPr>
      <w:r w:rsidRPr="00C07AC4">
        <w:rPr>
          <w:rFonts w:eastAsia="Times New Roman" w:cstheme="minorHAnsi"/>
          <w:noProof/>
        </w:rPr>
        <w:t xml:space="preserve">Sposób oceny: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Zamawiający przyzna po 4 punkty za każdą dodatkową metodę/ technikę/ narzędzie badawcze, której zastosowanie pozwoli na uzyskanie dodatkowego materiału badawczego, pogłębiającego zakres możliwych do przeprowadzenia analiz adekwatnych do celów badania, będącego przedmiotem zamówienia oraz istotnych z punktu widzenia użyteczności wyników.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Ocenie podlegały będą tylko te metody/ techniki/ narzędzia, do których przedstawione zostało uzasadnienie, w jaki sposób ich zastosowanie będzie służyło realizacji celów badania. W przypadku, kiedy ocenie nie będzie podlegała żadna metoda/ technika/ narzędzie lub wszystkie propozycje ocenione zostaną jako nieużyteczne, oferta otrzyma w podkryterium 0 pkt. </w:t>
      </w:r>
    </w:p>
    <w:tbl>
      <w:tblPr>
        <w:tblW w:w="0" w:type="auto"/>
        <w:tblCellMar>
          <w:top w:w="15" w:type="dxa"/>
          <w:left w:w="15" w:type="dxa"/>
          <w:bottom w:w="15" w:type="dxa"/>
          <w:right w:w="15" w:type="dxa"/>
        </w:tblCellMar>
        <w:tblLook w:val="04A0"/>
      </w:tblPr>
      <w:tblGrid>
        <w:gridCol w:w="9952"/>
      </w:tblGrid>
      <w:tr w:rsidR="00C07AC4" w:rsidRPr="00C07AC4" w:rsidTr="003639CA">
        <w:tc>
          <w:tcPr>
            <w:tcW w:w="0" w:type="auto"/>
            <w:tcBorders>
              <w:top w:val="single" w:sz="2" w:space="0" w:color="auto"/>
              <w:left w:val="single" w:sz="2" w:space="0" w:color="000000"/>
              <w:bottom w:val="single" w:sz="2" w:space="0" w:color="000000"/>
              <w:right w:val="single" w:sz="2" w:space="0" w:color="000000"/>
            </w:tcBorders>
            <w:shd w:val="clear" w:color="auto" w:fill="D8D8D8"/>
            <w:vAlign w:val="center"/>
            <w:hideMark/>
          </w:tcPr>
          <w:p w:rsidR="002D581C" w:rsidRPr="00C07AC4" w:rsidRDefault="002D581C" w:rsidP="003639CA">
            <w:pPr>
              <w:spacing w:before="100" w:beforeAutospacing="1" w:after="100" w:afterAutospacing="1"/>
              <w:jc w:val="both"/>
              <w:rPr>
                <w:rFonts w:eastAsia="Times New Roman" w:cstheme="minorHAnsi"/>
                <w:noProof/>
              </w:rPr>
            </w:pPr>
            <w:r w:rsidRPr="00C07AC4">
              <w:rPr>
                <w:rFonts w:eastAsia="Times New Roman" w:cstheme="minorHAnsi"/>
                <w:noProof/>
              </w:rPr>
              <w:t>- Do dodatkowych metod/ technik badawczych Zamawiający nie będzie zaliczał analizy SWOT, drzewa problemów/ celów, burzy mózgów oraz paneli ekspertów wśród członków zespołu badawczego oraz innych metod polegających na pracy wewnętrznej członków zespołu badawczego (m.in. praca dotycząca metodologii badania, analizy zebranego materiału, formułowania wniosków i rekomendacji). Ponadto Zamawiający nie będzie uznawał jako dodatkowe metody/ techniki badawcze propozycje wchodzących w skład analizy danych zastanych (desk research).</w:t>
            </w:r>
          </w:p>
        </w:tc>
      </w:tr>
      <w:tr w:rsidR="00C07AC4" w:rsidRPr="00C07AC4" w:rsidTr="003639CA">
        <w:tc>
          <w:tcPr>
            <w:tcW w:w="0" w:type="auto"/>
            <w:tcBorders>
              <w:top w:val="single" w:sz="2" w:space="0" w:color="000000"/>
              <w:left w:val="single" w:sz="2" w:space="0" w:color="000000"/>
              <w:bottom w:val="single" w:sz="2" w:space="0" w:color="auto"/>
              <w:right w:val="single" w:sz="2" w:space="0" w:color="000000"/>
            </w:tcBorders>
            <w:shd w:val="clear" w:color="auto" w:fill="D8D8D8"/>
            <w:vAlign w:val="center"/>
            <w:hideMark/>
          </w:tcPr>
          <w:p w:rsidR="002D581C" w:rsidRPr="00C07AC4" w:rsidRDefault="002D581C" w:rsidP="003639CA">
            <w:pPr>
              <w:spacing w:before="100" w:beforeAutospacing="1" w:after="100" w:afterAutospacing="1"/>
              <w:jc w:val="both"/>
              <w:rPr>
                <w:rFonts w:eastAsia="Times New Roman" w:cstheme="minorHAnsi"/>
                <w:noProof/>
              </w:rPr>
            </w:pPr>
          </w:p>
        </w:tc>
      </w:tr>
    </w:tbl>
    <w:p w:rsidR="002D581C" w:rsidRPr="00C07AC4" w:rsidRDefault="002D581C" w:rsidP="002D581C">
      <w:pPr>
        <w:spacing w:before="100" w:beforeAutospacing="1" w:after="100" w:afterAutospacing="1"/>
        <w:jc w:val="both"/>
        <w:rPr>
          <w:rFonts w:eastAsia="Times New Roman" w:cstheme="minorHAnsi"/>
          <w:b/>
          <w:bCs/>
          <w:noProof/>
        </w:rPr>
      </w:pPr>
      <w:r w:rsidRPr="00C07AC4">
        <w:rPr>
          <w:rFonts w:eastAsia="Times New Roman" w:cstheme="minorHAnsi"/>
          <w:b/>
          <w:bCs/>
          <w:noProof/>
        </w:rPr>
        <w:t xml:space="preserve">Sposób obliczenia przyznanej punktacji: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W celu prawidłowej oceny ofert otrzymanych w odpowiedzi na ogłoszone zapytanie ofetowe Zamawiający powoła komisję oceniającą oferty składająca się z: </w:t>
      </w:r>
    </w:p>
    <w:p w:rsidR="009821A8" w:rsidRDefault="002D581C" w:rsidP="002D581C">
      <w:pPr>
        <w:pStyle w:val="Akapitzlist"/>
        <w:numPr>
          <w:ilvl w:val="0"/>
          <w:numId w:val="49"/>
        </w:numPr>
        <w:spacing w:before="100" w:beforeAutospacing="1" w:after="100" w:afterAutospacing="1"/>
        <w:jc w:val="both"/>
        <w:rPr>
          <w:rFonts w:eastAsia="Times New Roman" w:cstheme="minorHAnsi"/>
          <w:noProof/>
        </w:rPr>
      </w:pPr>
      <w:r w:rsidRPr="009821A8">
        <w:rPr>
          <w:rFonts w:eastAsia="Times New Roman" w:cstheme="minorHAnsi"/>
          <w:noProof/>
        </w:rPr>
        <w:t>2 przedstawicieli zamawiającego</w:t>
      </w:r>
    </w:p>
    <w:p w:rsidR="009821A8" w:rsidRDefault="002221A8" w:rsidP="002D581C">
      <w:pPr>
        <w:pStyle w:val="Akapitzlist"/>
        <w:numPr>
          <w:ilvl w:val="0"/>
          <w:numId w:val="49"/>
        </w:numPr>
        <w:spacing w:before="100" w:beforeAutospacing="1" w:after="100" w:afterAutospacing="1"/>
        <w:jc w:val="both"/>
        <w:rPr>
          <w:rFonts w:eastAsia="Times New Roman" w:cstheme="minorHAnsi"/>
          <w:noProof/>
        </w:rPr>
      </w:pPr>
      <w:r>
        <w:rPr>
          <w:rFonts w:eastAsia="Times New Roman" w:cstheme="minorHAnsi"/>
          <w:noProof/>
        </w:rPr>
        <w:t>Zastępca Dyrektora CUS ds. Pomocy Społecznej</w:t>
      </w:r>
    </w:p>
    <w:p w:rsidR="002D581C" w:rsidRPr="009821A8" w:rsidRDefault="002221A8" w:rsidP="002D581C">
      <w:pPr>
        <w:pStyle w:val="Akapitzlist"/>
        <w:numPr>
          <w:ilvl w:val="0"/>
          <w:numId w:val="49"/>
        </w:numPr>
        <w:spacing w:before="100" w:beforeAutospacing="1" w:after="100" w:afterAutospacing="1"/>
        <w:jc w:val="both"/>
        <w:rPr>
          <w:rFonts w:eastAsia="Times New Roman" w:cstheme="minorHAnsi"/>
          <w:noProof/>
        </w:rPr>
      </w:pPr>
      <w:r>
        <w:rPr>
          <w:rFonts w:eastAsia="Times New Roman" w:cstheme="minorHAnsi"/>
          <w:noProof/>
        </w:rPr>
        <w:t>Przedstawiciel Zespołu Interdyscyplinarnego</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Po indywidualnej ocenie ofert, o której mowa powyżej, poszczególne oferty otrzymują ilość punktów wyliczoną według poniższej formuły: </w:t>
      </w:r>
    </w:p>
    <w:p w:rsidR="002D581C" w:rsidRPr="00C07AC4" w:rsidRDefault="002D581C" w:rsidP="002D581C">
      <w:pPr>
        <w:spacing w:before="100" w:beforeAutospacing="1" w:after="100" w:afterAutospacing="1"/>
        <w:jc w:val="both"/>
        <w:rPr>
          <w:rFonts w:eastAsia="Times New Roman" w:cstheme="minorHAnsi"/>
          <w:b/>
          <w:bCs/>
          <w:noProof/>
        </w:rPr>
      </w:pPr>
      <w:r w:rsidRPr="00C07AC4">
        <w:rPr>
          <w:rFonts w:eastAsia="Times New Roman" w:cstheme="minorHAnsi"/>
          <w:b/>
          <w:bCs/>
          <w:noProof/>
        </w:rPr>
        <w:t xml:space="preserve">W podkryterium strukturalizacja problemu badawczego w kontekście realizacji celu badania (łącznie do uzyskania 11 pkt.), </w:t>
      </w:r>
    </w:p>
    <w:p w:rsidR="002D581C" w:rsidRPr="00165AED" w:rsidRDefault="002D581C" w:rsidP="002D581C">
      <w:pPr>
        <w:spacing w:before="100" w:beforeAutospacing="1" w:after="100" w:afterAutospacing="1"/>
        <w:jc w:val="both"/>
        <w:rPr>
          <w:rFonts w:eastAsia="Times New Roman" w:cstheme="minorHAnsi"/>
          <w:noProof/>
          <w:lang w:val="en-GB"/>
        </w:rPr>
      </w:pPr>
      <w:r w:rsidRPr="00165AED">
        <w:rPr>
          <w:rFonts w:eastAsia="Times New Roman" w:cstheme="minorHAnsi"/>
          <w:noProof/>
          <w:lang w:val="en-GB"/>
        </w:rPr>
        <w:t>Yn1a = (Ck1+Ck2+Ck3+Ck4)/Lck</w:t>
      </w:r>
    </w:p>
    <w:p w:rsidR="002D581C" w:rsidRPr="00C07AC4" w:rsidRDefault="002D581C" w:rsidP="002D581C">
      <w:pPr>
        <w:spacing w:before="100" w:beforeAutospacing="1" w:after="100" w:afterAutospacing="1"/>
        <w:jc w:val="both"/>
        <w:rPr>
          <w:rFonts w:eastAsia="Times New Roman" w:cstheme="minorHAnsi"/>
          <w:i/>
          <w:iCs/>
          <w:noProof/>
          <w:u w:val="single"/>
        </w:rPr>
      </w:pPr>
      <w:r w:rsidRPr="00C07AC4">
        <w:rPr>
          <w:rFonts w:eastAsia="Times New Roman" w:cstheme="minorHAnsi"/>
          <w:i/>
          <w:iCs/>
          <w:noProof/>
          <w:u w:val="single"/>
        </w:rPr>
        <w:lastRenderedPageBreak/>
        <w:t>gdzie:</w:t>
      </w:r>
    </w:p>
    <w:p w:rsidR="002D581C" w:rsidRPr="00C07AC4" w:rsidRDefault="002D581C" w:rsidP="002D581C">
      <w:pPr>
        <w:jc w:val="both"/>
        <w:rPr>
          <w:rFonts w:eastAsia="Times New Roman" w:cstheme="minorHAnsi"/>
          <w:noProof/>
        </w:rPr>
      </w:pPr>
      <w:r w:rsidRPr="00C07AC4">
        <w:rPr>
          <w:rFonts w:eastAsia="Times New Roman" w:cstheme="minorHAnsi"/>
          <w:noProof/>
        </w:rPr>
        <w:br/>
        <w:t>Yn1a – oznacza ilość punktów przyznanych ocenianej ofercie w przedmiotowym podkryterium;</w:t>
      </w:r>
      <w:r w:rsidRPr="00C07AC4">
        <w:rPr>
          <w:rFonts w:eastAsia="Times New Roman" w:cstheme="minorHAnsi"/>
          <w:noProof/>
        </w:rPr>
        <w:br/>
      </w:r>
    </w:p>
    <w:p w:rsidR="002D581C" w:rsidRPr="00C07AC4" w:rsidRDefault="002D581C" w:rsidP="002D581C">
      <w:pPr>
        <w:jc w:val="both"/>
        <w:rPr>
          <w:rFonts w:eastAsia="Times New Roman" w:cstheme="minorHAnsi"/>
          <w:noProof/>
        </w:rPr>
      </w:pPr>
      <w:r w:rsidRPr="00C07AC4">
        <w:rPr>
          <w:rFonts w:eastAsia="Times New Roman" w:cstheme="minorHAnsi"/>
          <w:noProof/>
        </w:rPr>
        <w:t>Ck1 – oznacza ilość punktów przyznanych ocenianej ofercie w przedmiotowym podkryterium przez pierwszego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Ck2 – oznacza ilość punktów przyznanych ocenianej ofercie w przedmiotowym podkryterium przez drugiego członka komisji konkursowej w indywidualnej ocenie oferty w kryterium II;</w:t>
      </w:r>
    </w:p>
    <w:p w:rsidR="002D581C" w:rsidRPr="00C07AC4" w:rsidRDefault="002D581C" w:rsidP="002D581C">
      <w:pPr>
        <w:jc w:val="both"/>
        <w:rPr>
          <w:rFonts w:eastAsia="Times New Roman" w:cstheme="minorHAnsi"/>
          <w:noProof/>
        </w:rPr>
      </w:pPr>
    </w:p>
    <w:p w:rsidR="002D581C" w:rsidRPr="00C07AC4" w:rsidRDefault="002D581C" w:rsidP="002D581C">
      <w:pPr>
        <w:jc w:val="both"/>
        <w:rPr>
          <w:rFonts w:eastAsia="Times New Roman" w:cstheme="minorHAnsi"/>
          <w:noProof/>
        </w:rPr>
      </w:pPr>
      <w:r w:rsidRPr="00C07AC4">
        <w:rPr>
          <w:rFonts w:eastAsia="Times New Roman" w:cstheme="minorHAnsi"/>
          <w:noProof/>
        </w:rPr>
        <w:t>Ck3 – oznacza ilość punktów przyznanych ocenianej ofercie w przedmiotowym podkryterium przez trzeciego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Ck4 – oznacza ilość punktów przyznanych ocenianej ofercie w przedmiotowym podkryterium przez czwartego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 xml:space="preserve">Lck- oznacza ilość członków komisji konkursowej. </w:t>
      </w:r>
    </w:p>
    <w:p w:rsidR="002D581C" w:rsidRPr="00C07AC4" w:rsidRDefault="002D581C" w:rsidP="002D581C">
      <w:pPr>
        <w:spacing w:before="100" w:beforeAutospacing="1" w:after="100" w:afterAutospacing="1"/>
        <w:jc w:val="both"/>
        <w:rPr>
          <w:rFonts w:eastAsia="Times New Roman" w:cstheme="minorHAnsi"/>
          <w:b/>
          <w:bCs/>
          <w:noProof/>
        </w:rPr>
      </w:pPr>
      <w:r w:rsidRPr="00C07AC4">
        <w:rPr>
          <w:rFonts w:eastAsia="Times New Roman" w:cstheme="minorHAnsi"/>
          <w:b/>
          <w:bCs/>
          <w:noProof/>
        </w:rPr>
        <w:t>W podkryterium zaproponowanie dodatkowych pytań/ problemów badawczych wykraczających poza katalog sformułowany w przedmiotowym Opisie Przedmiotu Zamówienia (od 0 do 9 pytań/problemów od 0 do 9 pkt.)</w:t>
      </w:r>
    </w:p>
    <w:p w:rsidR="002D581C" w:rsidRPr="00165AED" w:rsidRDefault="002D581C" w:rsidP="002D581C">
      <w:pPr>
        <w:spacing w:before="100" w:beforeAutospacing="1" w:after="100" w:afterAutospacing="1"/>
        <w:jc w:val="both"/>
        <w:rPr>
          <w:rFonts w:eastAsia="Times New Roman" w:cstheme="minorHAnsi"/>
          <w:noProof/>
          <w:lang w:val="en-GB"/>
        </w:rPr>
      </w:pPr>
      <w:r w:rsidRPr="00165AED">
        <w:rPr>
          <w:rFonts w:eastAsia="Times New Roman" w:cstheme="minorHAnsi"/>
          <w:noProof/>
          <w:lang w:val="en-GB"/>
        </w:rPr>
        <w:t>Yn1b = (Ck1+Ck2+Ck3+Ck4)/Lck</w:t>
      </w:r>
    </w:p>
    <w:p w:rsidR="009821A8" w:rsidRDefault="002D581C" w:rsidP="009821A8">
      <w:pPr>
        <w:spacing w:before="100" w:beforeAutospacing="1" w:after="100" w:afterAutospacing="1"/>
        <w:jc w:val="both"/>
        <w:rPr>
          <w:rFonts w:eastAsia="Times New Roman" w:cstheme="minorHAnsi"/>
          <w:noProof/>
        </w:rPr>
      </w:pPr>
      <w:r w:rsidRPr="00C07AC4">
        <w:rPr>
          <w:rFonts w:eastAsia="Times New Roman" w:cstheme="minorHAnsi"/>
          <w:noProof/>
        </w:rPr>
        <w:t>gdzie:</w:t>
      </w:r>
    </w:p>
    <w:p w:rsidR="002D581C" w:rsidRPr="00C07AC4" w:rsidRDefault="002D581C" w:rsidP="009821A8">
      <w:pPr>
        <w:spacing w:before="100" w:beforeAutospacing="1" w:after="100" w:afterAutospacing="1"/>
        <w:jc w:val="both"/>
        <w:rPr>
          <w:rFonts w:eastAsia="Times New Roman" w:cstheme="minorHAnsi"/>
          <w:noProof/>
        </w:rPr>
      </w:pPr>
      <w:r w:rsidRPr="00C07AC4">
        <w:rPr>
          <w:rFonts w:eastAsia="Times New Roman" w:cstheme="minorHAnsi"/>
          <w:noProof/>
        </w:rPr>
        <w:br/>
        <w:t>Yn1b – oznacza ilość punktów przyznanych ocenianej ofercie w przedmiotowym podkryterium;</w:t>
      </w:r>
      <w:r w:rsidRPr="00C07AC4">
        <w:rPr>
          <w:rFonts w:eastAsia="Times New Roman" w:cstheme="minorHAnsi"/>
          <w:noProof/>
        </w:rPr>
        <w:br/>
      </w:r>
    </w:p>
    <w:p w:rsidR="002D581C" w:rsidRPr="00C07AC4" w:rsidRDefault="002D581C" w:rsidP="002D581C">
      <w:pPr>
        <w:jc w:val="both"/>
        <w:rPr>
          <w:rFonts w:eastAsia="Times New Roman" w:cstheme="minorHAnsi"/>
          <w:noProof/>
        </w:rPr>
      </w:pPr>
      <w:r w:rsidRPr="00C07AC4">
        <w:rPr>
          <w:rFonts w:eastAsia="Times New Roman" w:cstheme="minorHAnsi"/>
          <w:noProof/>
        </w:rPr>
        <w:t>Ck1 – oznacza ilość punktów przyznanych ocenianej ofercie w przedmiotowym podkryterium przez pierwszego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Ck2 – oznacza ilość punktów przyznanych ocenianej ofercie w przedmiotowym podkryterium przez drugiego członka komisji konkursowej w indywidualnej ocenie oferty w kryterium II;</w:t>
      </w:r>
    </w:p>
    <w:p w:rsidR="002D581C" w:rsidRPr="00C07AC4" w:rsidRDefault="002D581C" w:rsidP="002D581C">
      <w:pPr>
        <w:jc w:val="both"/>
        <w:rPr>
          <w:rFonts w:eastAsia="Times New Roman" w:cstheme="minorHAnsi"/>
          <w:noProof/>
        </w:rPr>
      </w:pPr>
    </w:p>
    <w:p w:rsidR="002D581C" w:rsidRPr="00C07AC4" w:rsidRDefault="002D581C" w:rsidP="002D581C">
      <w:pPr>
        <w:jc w:val="both"/>
        <w:rPr>
          <w:rFonts w:eastAsia="Times New Roman" w:cstheme="minorHAnsi"/>
          <w:noProof/>
        </w:rPr>
      </w:pPr>
      <w:r w:rsidRPr="00C07AC4">
        <w:rPr>
          <w:rFonts w:eastAsia="Times New Roman" w:cstheme="minorHAnsi"/>
          <w:noProof/>
        </w:rPr>
        <w:t>Ck3 – oznacza ilość punktów przyznanych ocenianej ofercie w przedmiotowym podkryterium przez trzeciego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Ck4 – oznacza ilość punktów przyznanych ocenianej ofercie w przedmiotowym podkryterium przez czwartego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lastRenderedPageBreak/>
        <w:br/>
        <w:t xml:space="preserve">Lck- oznacza ilość członków komisji konkursowej. </w:t>
      </w:r>
    </w:p>
    <w:p w:rsidR="002D581C" w:rsidRPr="00C07AC4" w:rsidRDefault="002D581C" w:rsidP="002D581C">
      <w:pPr>
        <w:spacing w:before="100" w:beforeAutospacing="1" w:after="100" w:afterAutospacing="1"/>
        <w:jc w:val="both"/>
        <w:rPr>
          <w:rFonts w:eastAsia="Times New Roman" w:cstheme="minorHAnsi"/>
          <w:b/>
          <w:bCs/>
          <w:noProof/>
        </w:rPr>
      </w:pPr>
      <w:r w:rsidRPr="00C07AC4">
        <w:rPr>
          <w:rFonts w:eastAsia="Times New Roman" w:cstheme="minorHAnsi"/>
          <w:b/>
          <w:bCs/>
          <w:noProof/>
        </w:rPr>
        <w:t>W podkryterium implementacja w szczegółowym opisie sposobu realizacji przedmiotu zamówienia minimum metodologicznego wskazanego w OPZ oraz uzupełnienie o dodatkowe metody i narzędzia badawcze wraz z uzasadnieniem ich zastosowania (możliwe do uzyskania do 18 pkt.)</w:t>
      </w:r>
    </w:p>
    <w:p w:rsidR="002D581C" w:rsidRPr="00165AED" w:rsidRDefault="002D581C" w:rsidP="002D581C">
      <w:pPr>
        <w:spacing w:before="100" w:beforeAutospacing="1" w:after="100" w:afterAutospacing="1"/>
        <w:jc w:val="both"/>
        <w:rPr>
          <w:rFonts w:eastAsia="Times New Roman" w:cstheme="minorHAnsi"/>
          <w:noProof/>
          <w:lang w:val="en-GB"/>
        </w:rPr>
      </w:pPr>
      <w:r w:rsidRPr="00165AED">
        <w:rPr>
          <w:rFonts w:eastAsia="Times New Roman" w:cstheme="minorHAnsi"/>
          <w:noProof/>
          <w:lang w:val="en-GB"/>
        </w:rPr>
        <w:t>Yn2a = (Ck1+Ck2+Ck3+Ck4)/Lck</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gdzie:</w:t>
      </w:r>
    </w:p>
    <w:p w:rsidR="002D581C" w:rsidRPr="00C07AC4" w:rsidRDefault="002D581C" w:rsidP="002D581C">
      <w:pPr>
        <w:jc w:val="both"/>
        <w:rPr>
          <w:rFonts w:eastAsia="Times New Roman" w:cstheme="minorHAnsi"/>
          <w:noProof/>
        </w:rPr>
      </w:pPr>
      <w:r w:rsidRPr="00C07AC4">
        <w:rPr>
          <w:rFonts w:eastAsia="Times New Roman" w:cstheme="minorHAnsi"/>
          <w:noProof/>
        </w:rPr>
        <w:br/>
        <w:t>Yn2a – oznacza ilość punktów przyznanych ocenianej ofercie w przedmiotowym podkryterium;</w:t>
      </w:r>
      <w:r w:rsidRPr="00C07AC4">
        <w:rPr>
          <w:rFonts w:eastAsia="Times New Roman" w:cstheme="minorHAnsi"/>
          <w:noProof/>
        </w:rPr>
        <w:br/>
      </w:r>
    </w:p>
    <w:p w:rsidR="002D581C" w:rsidRPr="00C07AC4" w:rsidRDefault="002D581C" w:rsidP="002D581C">
      <w:pPr>
        <w:jc w:val="both"/>
        <w:rPr>
          <w:rFonts w:eastAsia="Times New Roman" w:cstheme="minorHAnsi"/>
          <w:noProof/>
        </w:rPr>
      </w:pPr>
      <w:r w:rsidRPr="00C07AC4">
        <w:rPr>
          <w:rFonts w:eastAsia="Times New Roman" w:cstheme="minorHAnsi"/>
          <w:noProof/>
        </w:rPr>
        <w:t>Ck1 – oznacza ilość punktów przyznanych ocenianej ofercie w przedmiotowym podkryterium przez pierwszego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Ck2 – oznacza ilość punktów przyznanych ocenianej ofercie w przedmiotowym podkryterium przez drugiego członka komisji konkursowej w indywidualnej ocenie oferty w kryterium II;</w:t>
      </w:r>
    </w:p>
    <w:p w:rsidR="002D581C" w:rsidRPr="00C07AC4" w:rsidRDefault="002D581C" w:rsidP="002D581C">
      <w:pPr>
        <w:jc w:val="both"/>
        <w:rPr>
          <w:rFonts w:eastAsia="Times New Roman" w:cstheme="minorHAnsi"/>
          <w:noProof/>
        </w:rPr>
      </w:pPr>
    </w:p>
    <w:p w:rsidR="002D581C" w:rsidRPr="00C07AC4" w:rsidRDefault="002D581C" w:rsidP="002D581C">
      <w:pPr>
        <w:jc w:val="both"/>
        <w:rPr>
          <w:rFonts w:eastAsia="Times New Roman" w:cstheme="minorHAnsi"/>
          <w:noProof/>
        </w:rPr>
      </w:pPr>
      <w:r w:rsidRPr="00C07AC4">
        <w:rPr>
          <w:rFonts w:eastAsia="Times New Roman" w:cstheme="minorHAnsi"/>
          <w:noProof/>
        </w:rPr>
        <w:t>Ck3 – oznacza ilość punktów przyznanych ocenianej ofercie w przedmiotowym podkryterium przez trzeciego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Ck4 – oznacza ilość punktów przyznanych ocenianej ofercie w przedmiotowym podkryterium przez czwartego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 xml:space="preserve">Lck- oznacza ilość członków komisji konkursowej. </w:t>
      </w:r>
    </w:p>
    <w:p w:rsidR="002D581C" w:rsidRPr="00C07AC4" w:rsidRDefault="002D581C" w:rsidP="002D581C">
      <w:pPr>
        <w:spacing w:before="100" w:beforeAutospacing="1" w:after="100" w:afterAutospacing="1"/>
        <w:jc w:val="both"/>
        <w:rPr>
          <w:rFonts w:eastAsia="Times New Roman" w:cstheme="minorHAnsi"/>
          <w:b/>
          <w:bCs/>
          <w:noProof/>
        </w:rPr>
      </w:pPr>
      <w:r w:rsidRPr="00C07AC4">
        <w:rPr>
          <w:rFonts w:eastAsia="Times New Roman" w:cstheme="minorHAnsi"/>
          <w:b/>
          <w:bCs/>
          <w:noProof/>
        </w:rPr>
        <w:t>W podkryterium zaproponowanie dodatkowych metod i narzędzi badawczych wykraczających poza minimalny zakres metodologiczny określony w OPZ (od 0 do 12 pkt.).</w:t>
      </w:r>
    </w:p>
    <w:p w:rsidR="002D581C" w:rsidRPr="00165AED" w:rsidRDefault="002D581C" w:rsidP="002D581C">
      <w:pPr>
        <w:spacing w:before="100" w:beforeAutospacing="1" w:after="100" w:afterAutospacing="1"/>
        <w:jc w:val="both"/>
        <w:rPr>
          <w:rFonts w:eastAsia="Times New Roman" w:cstheme="minorHAnsi"/>
          <w:noProof/>
          <w:lang w:val="en-GB"/>
        </w:rPr>
      </w:pPr>
      <w:r w:rsidRPr="00165AED">
        <w:rPr>
          <w:rFonts w:eastAsia="Times New Roman" w:cstheme="minorHAnsi"/>
          <w:noProof/>
          <w:lang w:val="en-GB"/>
        </w:rPr>
        <w:t>Yn2b = (Ck1+Ck2+Ck3+Ck4)/Lck</w:t>
      </w:r>
    </w:p>
    <w:p w:rsidR="002D581C" w:rsidRPr="00C07AC4" w:rsidRDefault="002D581C" w:rsidP="001751B4">
      <w:pPr>
        <w:spacing w:before="100" w:beforeAutospacing="1" w:after="100" w:afterAutospacing="1"/>
        <w:jc w:val="both"/>
        <w:rPr>
          <w:rFonts w:eastAsia="Times New Roman" w:cstheme="minorHAnsi"/>
          <w:noProof/>
        </w:rPr>
      </w:pPr>
      <w:r w:rsidRPr="00C07AC4">
        <w:rPr>
          <w:rFonts w:eastAsia="Times New Roman" w:cstheme="minorHAnsi"/>
          <w:noProof/>
        </w:rPr>
        <w:t>gdzie:</w:t>
      </w:r>
      <w:r w:rsidRPr="00C07AC4">
        <w:rPr>
          <w:rFonts w:eastAsia="Times New Roman" w:cstheme="minorHAnsi"/>
          <w:noProof/>
        </w:rPr>
        <w:br/>
        <w:t>Yn2b – oznacza ilość punktów przyznanych ocenianej ofercie w przedmiotowym podkryterium;</w:t>
      </w:r>
      <w:r w:rsidRPr="00C07AC4">
        <w:rPr>
          <w:rFonts w:eastAsia="Times New Roman" w:cstheme="minorHAnsi"/>
          <w:noProof/>
        </w:rPr>
        <w:br/>
      </w:r>
    </w:p>
    <w:p w:rsidR="002D581C" w:rsidRPr="00C07AC4" w:rsidRDefault="002D581C" w:rsidP="002D581C">
      <w:pPr>
        <w:jc w:val="both"/>
        <w:rPr>
          <w:rFonts w:eastAsia="Times New Roman" w:cstheme="minorHAnsi"/>
          <w:noProof/>
        </w:rPr>
      </w:pPr>
      <w:r w:rsidRPr="00C07AC4">
        <w:rPr>
          <w:rFonts w:eastAsia="Times New Roman" w:cstheme="minorHAnsi"/>
          <w:noProof/>
        </w:rPr>
        <w:t>Ck1 – oznacza ilość punktów przyznanych ocenianej ofercie w przedmiotowym podkryterium przez pierwszego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Ck2 – oznacza ilość punktów przyznanych ocenianej ofercie w przedmiotowym podkryterium przez drugiego członka komisji konkursowej w indywidualnej ocenie oferty w kryterium II;</w:t>
      </w:r>
    </w:p>
    <w:p w:rsidR="002D581C" w:rsidRPr="00C07AC4" w:rsidRDefault="002D581C" w:rsidP="002D581C">
      <w:pPr>
        <w:jc w:val="both"/>
        <w:rPr>
          <w:rFonts w:eastAsia="Times New Roman" w:cstheme="minorHAnsi"/>
          <w:noProof/>
        </w:rPr>
      </w:pPr>
    </w:p>
    <w:p w:rsidR="002D581C" w:rsidRPr="00C07AC4" w:rsidRDefault="002D581C" w:rsidP="002D581C">
      <w:pPr>
        <w:jc w:val="both"/>
        <w:rPr>
          <w:rFonts w:eastAsia="Times New Roman" w:cstheme="minorHAnsi"/>
          <w:noProof/>
        </w:rPr>
      </w:pPr>
      <w:r w:rsidRPr="00C07AC4">
        <w:rPr>
          <w:rFonts w:eastAsia="Times New Roman" w:cstheme="minorHAnsi"/>
          <w:noProof/>
        </w:rPr>
        <w:lastRenderedPageBreak/>
        <w:t>Ck3 – oznacza ilość punktów przyznanych ocenianej ofercie w przedmiotowym podkryterium przez trzeciego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Ck4 – oznacza ilość punktów przyznanych ocenianej ofercie w przedmiotowym podkryterium przez czwartego członka komisji konkursowej w indywidualnej ocenie oferty w kryterium II;</w:t>
      </w:r>
    </w:p>
    <w:p w:rsidR="002D581C" w:rsidRPr="00C07AC4" w:rsidRDefault="002D581C" w:rsidP="002D581C">
      <w:pPr>
        <w:jc w:val="both"/>
        <w:rPr>
          <w:rFonts w:eastAsia="Times New Roman" w:cstheme="minorHAnsi"/>
          <w:noProof/>
        </w:rPr>
      </w:pPr>
      <w:r w:rsidRPr="00C07AC4">
        <w:rPr>
          <w:rFonts w:eastAsia="Times New Roman" w:cstheme="minorHAnsi"/>
          <w:noProof/>
        </w:rPr>
        <w:br/>
        <w:t xml:space="preserve">Lck- oznacza ilość członków komisji konkursowej. </w:t>
      </w:r>
    </w:p>
    <w:p w:rsidR="002D581C" w:rsidRPr="00C07AC4" w:rsidRDefault="002D581C" w:rsidP="002D581C">
      <w:pPr>
        <w:spacing w:before="100" w:beforeAutospacing="1" w:after="100" w:afterAutospacing="1"/>
        <w:jc w:val="both"/>
        <w:rPr>
          <w:rFonts w:eastAsia="Times New Roman" w:cstheme="minorHAnsi"/>
          <w:b/>
          <w:bCs/>
          <w:noProof/>
        </w:rPr>
      </w:pPr>
      <w:r w:rsidRPr="00C07AC4">
        <w:rPr>
          <w:rFonts w:eastAsia="Times New Roman" w:cstheme="minorHAnsi"/>
          <w:b/>
          <w:bCs/>
          <w:noProof/>
        </w:rPr>
        <w:t xml:space="preserve">Sposób wyliczenia końcowej oceny w kryterium „Zarys koncepcji badań” przeprowadzony zostanie według następującego wzoru: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Ynok = Yn1a+Yn1b+Yn2a+Yn2b</w:t>
      </w:r>
    </w:p>
    <w:p w:rsidR="002D581C" w:rsidRPr="00C07AC4" w:rsidRDefault="002D581C" w:rsidP="002D581C">
      <w:pPr>
        <w:spacing w:before="100" w:beforeAutospacing="1" w:after="100" w:afterAutospacing="1"/>
        <w:jc w:val="both"/>
        <w:rPr>
          <w:rFonts w:eastAsia="Times New Roman" w:cstheme="minorHAnsi"/>
          <w:i/>
          <w:iCs/>
          <w:noProof/>
          <w:u w:val="single"/>
        </w:rPr>
      </w:pPr>
      <w:r w:rsidRPr="00C07AC4">
        <w:rPr>
          <w:rFonts w:eastAsia="Times New Roman" w:cstheme="minorHAnsi"/>
          <w:i/>
          <w:iCs/>
          <w:noProof/>
          <w:u w:val="single"/>
        </w:rPr>
        <w:t>gdzie:</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Ynok – wynik z oceny kryterium zarys koncepcji badań</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Yn1a – wynik oceny podkryterium: strukturalizacja problemu badawczego w kontekście realizacji celu badania.</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Yn1b – wynik oceny podkryterium: zaproponowanie dodatkowych pytań/ problemów badawczych wykraczających poza katalog sformułowany w przedmiotowym Opisie Przedmiotu Zamówienia</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Yn2a – wynik oceny podkryterium: implementacja w szczegółowym opisie sposobu realizacji przedmiotu zamówienia minimum metodologicznego wskazanego w OPZ oraz uzupełnienie o dodatkowe metody i narzędzia badawcze wraz z uzasadnieniem ich zastosowania.</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Yn2b – wynik oceny podkryterium: zaproponowanie dodatkowych metod i narzędzi badawczych wykraczających poza minimalny zakres metodologiczny określony w OPZ</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Oferta w komisyjnej ocenie oferty w kryterium Zarys koncepcji badań może uzyskać maksymalnie 50,00 punktów. </w:t>
      </w:r>
    </w:p>
    <w:p w:rsidR="002D581C" w:rsidRPr="00C07AC4" w:rsidRDefault="002D581C" w:rsidP="002D581C">
      <w:pPr>
        <w:spacing w:before="100" w:beforeAutospacing="1" w:after="100" w:afterAutospacing="1"/>
        <w:jc w:val="both"/>
        <w:rPr>
          <w:rFonts w:eastAsia="Times New Roman" w:cstheme="minorHAnsi"/>
          <w:noProof/>
        </w:rPr>
      </w:pPr>
      <w:r w:rsidRPr="00C07AC4">
        <w:rPr>
          <w:rFonts w:eastAsia="Times New Roman" w:cstheme="minorHAnsi"/>
          <w:noProof/>
        </w:rPr>
        <w:t xml:space="preserve">3. Informacje dodatkowe: </w:t>
      </w:r>
    </w:p>
    <w:p w:rsidR="002D581C" w:rsidRPr="00C07AC4" w:rsidRDefault="002D581C" w:rsidP="002D581C">
      <w:pPr>
        <w:numPr>
          <w:ilvl w:val="0"/>
          <w:numId w:val="37"/>
        </w:numPr>
        <w:spacing w:before="100" w:beforeAutospacing="1" w:after="100" w:afterAutospacing="1" w:line="240" w:lineRule="auto"/>
        <w:jc w:val="both"/>
        <w:rPr>
          <w:rFonts w:eastAsia="Times New Roman" w:cstheme="minorHAnsi"/>
          <w:noProof/>
        </w:rPr>
      </w:pPr>
      <w:r w:rsidRPr="00C07AC4">
        <w:rPr>
          <w:rFonts w:eastAsia="Times New Roman" w:cstheme="minorHAnsi"/>
          <w:noProof/>
        </w:rPr>
        <w:t xml:space="preserve">Zamawiający zastosuje zaokrąglanie wyników oceny do dwóch miejsc po przecinku. Gdyby wyniki dwóch lub większej liczby ofert okazały się takie same, Zamawiający nie zastosuje zaokrągleń, chyba że działanie takie nie będzie mogło przynieść zróżnicowania wyników. </w:t>
      </w:r>
    </w:p>
    <w:p w:rsidR="002D581C" w:rsidRPr="00C07AC4" w:rsidRDefault="002D581C" w:rsidP="002D581C">
      <w:pPr>
        <w:numPr>
          <w:ilvl w:val="0"/>
          <w:numId w:val="37"/>
        </w:numPr>
        <w:spacing w:before="100" w:beforeAutospacing="1" w:after="100" w:afterAutospacing="1" w:line="240" w:lineRule="auto"/>
        <w:jc w:val="both"/>
        <w:rPr>
          <w:rFonts w:eastAsia="Times New Roman" w:cstheme="minorHAnsi"/>
          <w:noProof/>
        </w:rPr>
      </w:pPr>
      <w:r w:rsidRPr="00C07AC4">
        <w:rPr>
          <w:rFonts w:eastAsia="Times New Roman" w:cstheme="minorHAnsi"/>
          <w:noProof/>
        </w:rPr>
        <w:t xml:space="preserve">Jeżeli nie będzie można wybrać oferty najkorzystniejszej z uwagi na to, że dwie lub więcej ofert przedstawia taki sam bilans ceny oraz pozostałych kryteriów, Zamawiający spośród tych ofert wybierze ofertę wykonawcy, który zaoferował najniższą cenę. </w:t>
      </w:r>
    </w:p>
    <w:p w:rsidR="002D581C" w:rsidRPr="00C07AC4" w:rsidRDefault="002D581C" w:rsidP="002D581C"/>
    <w:p w:rsidR="00146513" w:rsidRPr="00C07AC4" w:rsidRDefault="00146513" w:rsidP="00EA4E10">
      <w:pPr>
        <w:pStyle w:val="Akapitzlist"/>
        <w:numPr>
          <w:ilvl w:val="0"/>
          <w:numId w:val="6"/>
        </w:numPr>
        <w:spacing w:line="276" w:lineRule="auto"/>
        <w:jc w:val="both"/>
        <w:rPr>
          <w:rFonts w:cstheme="minorHAnsi"/>
          <w:b/>
          <w:bCs/>
        </w:rPr>
      </w:pPr>
      <w:r w:rsidRPr="00C07AC4">
        <w:rPr>
          <w:rFonts w:cstheme="minorHAnsi"/>
          <w:b/>
          <w:bCs/>
        </w:rPr>
        <w:t xml:space="preserve">Wybór oferty </w:t>
      </w:r>
    </w:p>
    <w:p w:rsidR="00146513" w:rsidRPr="00C07AC4" w:rsidRDefault="00146513" w:rsidP="002F0D29">
      <w:pPr>
        <w:spacing w:line="276" w:lineRule="auto"/>
        <w:ind w:left="993"/>
        <w:jc w:val="both"/>
        <w:rPr>
          <w:rFonts w:cstheme="minorHAnsi"/>
        </w:rPr>
      </w:pPr>
      <w:r w:rsidRPr="00C07AC4">
        <w:rPr>
          <w:rFonts w:cstheme="minorHAnsi"/>
        </w:rPr>
        <w:t xml:space="preserve">Maksymalna liczba punktów do zdobycia wynosi 100.  </w:t>
      </w:r>
    </w:p>
    <w:p w:rsidR="00715438" w:rsidRPr="00C07AC4" w:rsidRDefault="00146513" w:rsidP="00715438">
      <w:pPr>
        <w:spacing w:line="276" w:lineRule="auto"/>
        <w:ind w:left="993"/>
        <w:jc w:val="both"/>
        <w:rPr>
          <w:rFonts w:cstheme="minorHAnsi"/>
        </w:rPr>
      </w:pPr>
      <w:r w:rsidRPr="00C07AC4">
        <w:rPr>
          <w:rFonts w:cstheme="minorHAnsi"/>
        </w:rPr>
        <w:t xml:space="preserve">Za najkorzystniejszą wybrana zostanie ta oferta, która otrzyma największą liczbę punktów. </w:t>
      </w:r>
    </w:p>
    <w:p w:rsidR="00896837" w:rsidRPr="00C07AC4" w:rsidRDefault="00146513" w:rsidP="00EA4E10">
      <w:pPr>
        <w:pStyle w:val="Akapitzlist"/>
        <w:numPr>
          <w:ilvl w:val="0"/>
          <w:numId w:val="6"/>
        </w:numPr>
        <w:spacing w:line="276" w:lineRule="auto"/>
        <w:jc w:val="both"/>
        <w:rPr>
          <w:rFonts w:cstheme="minorHAnsi"/>
          <w:b/>
          <w:bCs/>
        </w:rPr>
      </w:pPr>
      <w:r w:rsidRPr="00C07AC4">
        <w:rPr>
          <w:rFonts w:cstheme="minorHAnsi"/>
          <w:b/>
          <w:bCs/>
        </w:rPr>
        <w:lastRenderedPageBreak/>
        <w:t xml:space="preserve">Inne istotne warunki: </w:t>
      </w:r>
    </w:p>
    <w:p w:rsidR="00896837" w:rsidRPr="00C07AC4" w:rsidRDefault="00896837" w:rsidP="00EA4E10">
      <w:pPr>
        <w:pStyle w:val="Akapitzlist"/>
        <w:numPr>
          <w:ilvl w:val="0"/>
          <w:numId w:val="11"/>
        </w:numPr>
        <w:spacing w:line="276" w:lineRule="auto"/>
        <w:jc w:val="both"/>
        <w:rPr>
          <w:rFonts w:cstheme="minorHAnsi"/>
        </w:rPr>
      </w:pPr>
      <w:r w:rsidRPr="00C07AC4">
        <w:rPr>
          <w:rFonts w:cstheme="minorHAnsi"/>
        </w:rPr>
        <w:t xml:space="preserve">Termin ważności oferty – </w:t>
      </w:r>
      <w:r w:rsidR="006A1672" w:rsidRPr="00C07AC4">
        <w:rPr>
          <w:rFonts w:cstheme="minorHAnsi"/>
          <w:b/>
          <w:bCs/>
        </w:rPr>
        <w:t>do 30 dniu od upływu terminu składania ofert</w:t>
      </w:r>
    </w:p>
    <w:p w:rsidR="00896837" w:rsidRPr="00C07AC4" w:rsidRDefault="00146513" w:rsidP="00EA4E10">
      <w:pPr>
        <w:pStyle w:val="Akapitzlist"/>
        <w:numPr>
          <w:ilvl w:val="0"/>
          <w:numId w:val="11"/>
        </w:numPr>
        <w:spacing w:line="276" w:lineRule="auto"/>
        <w:jc w:val="both"/>
        <w:rPr>
          <w:rFonts w:cstheme="minorHAnsi"/>
        </w:rPr>
      </w:pPr>
      <w:r w:rsidRPr="00C07AC4">
        <w:rPr>
          <w:rFonts w:cstheme="minorHAnsi"/>
        </w:rPr>
        <w:t xml:space="preserve">Z Wykonawcą, którego oferta będzie najkorzystniejsza (tj. otrzyma najwyższą liczbę punktów), po wybraniu oferty, zostanie zawarta umowa. Umowa ta zostanie zawarta  na warunkach Zamawiającego i zgodnie z ceną podaną przez Wykonawcę w wybranej przez Zamawiającego ofercie. Zamawiający zobowiązany będzie do zapłaty,  wg ceny wynikającej z wybranej oferty, wyłącznie za faktycznie wykonaną </w:t>
      </w:r>
      <w:r w:rsidR="006A1672" w:rsidRPr="00C07AC4">
        <w:rPr>
          <w:rFonts w:cstheme="minorHAnsi"/>
        </w:rPr>
        <w:t>i odebraną usługę</w:t>
      </w:r>
      <w:r w:rsidRPr="00C07AC4">
        <w:rPr>
          <w:rFonts w:cstheme="minorHAnsi"/>
        </w:rPr>
        <w:t xml:space="preserve">. </w:t>
      </w:r>
      <w:r w:rsidR="006A1672" w:rsidRPr="00C07AC4">
        <w:rPr>
          <w:rFonts w:cstheme="minorHAnsi"/>
        </w:rPr>
        <w:t>P</w:t>
      </w:r>
      <w:r w:rsidRPr="00C07AC4">
        <w:rPr>
          <w:rFonts w:cstheme="minorHAnsi"/>
        </w:rPr>
        <w:t xml:space="preserve">rojekt umowy </w:t>
      </w:r>
      <w:r w:rsidR="006A1672" w:rsidRPr="00C07AC4">
        <w:rPr>
          <w:rFonts w:cstheme="minorHAnsi"/>
        </w:rPr>
        <w:t xml:space="preserve">stanowi </w:t>
      </w:r>
      <w:r w:rsidR="006A1672" w:rsidRPr="00C07AC4">
        <w:rPr>
          <w:rFonts w:cstheme="minorHAnsi"/>
          <w:b/>
        </w:rPr>
        <w:t>załącznik nr 2</w:t>
      </w:r>
      <w:r w:rsidRPr="00C07AC4">
        <w:rPr>
          <w:rFonts w:cstheme="minorHAnsi"/>
        </w:rPr>
        <w:t xml:space="preserve">. </w:t>
      </w:r>
    </w:p>
    <w:p w:rsidR="00896837" w:rsidRPr="00C07AC4" w:rsidRDefault="00146513" w:rsidP="00EA4E10">
      <w:pPr>
        <w:pStyle w:val="Akapitzlist"/>
        <w:numPr>
          <w:ilvl w:val="0"/>
          <w:numId w:val="11"/>
        </w:numPr>
        <w:spacing w:line="276" w:lineRule="auto"/>
        <w:jc w:val="both"/>
        <w:rPr>
          <w:rFonts w:cstheme="minorHAnsi"/>
        </w:rPr>
      </w:pPr>
      <w:r w:rsidRPr="00C07AC4">
        <w:rPr>
          <w:rFonts w:cstheme="minorHAnsi"/>
        </w:rPr>
        <w:t xml:space="preserve">W Umowie w toku jej realizacji mogą być wprowadzane zmiany dotyczące sposobu i terminu realizacji zamówienia na skutek: </w:t>
      </w:r>
    </w:p>
    <w:p w:rsidR="00896837" w:rsidRPr="00C07AC4" w:rsidRDefault="00146513" w:rsidP="00EA4E10">
      <w:pPr>
        <w:pStyle w:val="Akapitzlist"/>
        <w:numPr>
          <w:ilvl w:val="0"/>
          <w:numId w:val="12"/>
        </w:numPr>
        <w:spacing w:line="276" w:lineRule="auto"/>
        <w:jc w:val="both"/>
        <w:rPr>
          <w:rFonts w:cstheme="minorHAnsi"/>
        </w:rPr>
      </w:pPr>
      <w:r w:rsidRPr="00C07AC4">
        <w:rPr>
          <w:rFonts w:cstheme="minorHAnsi"/>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896837" w:rsidRPr="00C07AC4" w:rsidRDefault="00146513" w:rsidP="00EA4E10">
      <w:pPr>
        <w:pStyle w:val="Akapitzlist"/>
        <w:numPr>
          <w:ilvl w:val="0"/>
          <w:numId w:val="12"/>
        </w:numPr>
        <w:spacing w:line="276" w:lineRule="auto"/>
        <w:jc w:val="both"/>
        <w:rPr>
          <w:rFonts w:cstheme="minorHAnsi"/>
        </w:rPr>
      </w:pPr>
      <w:r w:rsidRPr="00C07AC4">
        <w:rPr>
          <w:rFonts w:cstheme="minorHAnsi"/>
        </w:rPr>
        <w:t xml:space="preserve">Opóźnień z przyczyn leżących po stronie Zamawiającego; </w:t>
      </w:r>
    </w:p>
    <w:p w:rsidR="00896837" w:rsidRPr="00C07AC4" w:rsidRDefault="00146513" w:rsidP="00EA4E10">
      <w:pPr>
        <w:pStyle w:val="Akapitzlist"/>
        <w:numPr>
          <w:ilvl w:val="0"/>
          <w:numId w:val="12"/>
        </w:numPr>
        <w:spacing w:line="276" w:lineRule="auto"/>
        <w:jc w:val="both"/>
        <w:rPr>
          <w:rFonts w:cstheme="minorHAnsi"/>
        </w:rPr>
      </w:pPr>
      <w:r w:rsidRPr="00C07AC4">
        <w:rPr>
          <w:rFonts w:cstheme="minorHAnsi"/>
        </w:rPr>
        <w:t xml:space="preserve">Wystąpienia zjawisk związanych z działaniem siły wyższej (klęska  żywiołowa, niepokoje społeczne, działania militarne itp.); </w:t>
      </w:r>
    </w:p>
    <w:p w:rsidR="00896837" w:rsidRPr="00C07AC4" w:rsidRDefault="00146513" w:rsidP="00EA4E10">
      <w:pPr>
        <w:pStyle w:val="Akapitzlist"/>
        <w:numPr>
          <w:ilvl w:val="0"/>
          <w:numId w:val="12"/>
        </w:numPr>
        <w:spacing w:line="276" w:lineRule="auto"/>
        <w:jc w:val="both"/>
        <w:rPr>
          <w:rFonts w:cstheme="minorHAnsi"/>
        </w:rPr>
      </w:pPr>
      <w:r w:rsidRPr="00C07AC4">
        <w:rPr>
          <w:rFonts w:cstheme="minorHAnsi"/>
        </w:rPr>
        <w:t xml:space="preserve">Decyzji administracyjnych (decyzje władz publicznych, zmian obowiązującego prawa, oczekiwanie na niespodziewane wcześniej a konieczne wyniki ekspertyz, wyroki sądowe itp.); </w:t>
      </w:r>
    </w:p>
    <w:p w:rsidR="00146513" w:rsidRPr="00C07AC4" w:rsidRDefault="00146513" w:rsidP="00EA4E10">
      <w:pPr>
        <w:pStyle w:val="Akapitzlist"/>
        <w:numPr>
          <w:ilvl w:val="0"/>
          <w:numId w:val="12"/>
        </w:numPr>
        <w:spacing w:line="276" w:lineRule="auto"/>
        <w:jc w:val="both"/>
        <w:rPr>
          <w:rFonts w:cstheme="minorHAnsi"/>
        </w:rPr>
      </w:pPr>
      <w:r w:rsidRPr="00C07AC4">
        <w:rPr>
          <w:rFonts w:cstheme="minorHAnsi"/>
        </w:rPr>
        <w:t xml:space="preserve">Przestojów i opóźnień zawinionych przez Zamawiającego, mających bezpośredni wpływ na terminowość wykonania przedmiotu zlecenia - maksymalnie o okres przestojów i opóźnień. </w:t>
      </w:r>
    </w:p>
    <w:p w:rsidR="00146513" w:rsidRPr="00C07AC4" w:rsidRDefault="00146513" w:rsidP="002F0D29">
      <w:pPr>
        <w:pStyle w:val="Akapitzlist"/>
        <w:numPr>
          <w:ilvl w:val="0"/>
          <w:numId w:val="11"/>
        </w:numPr>
        <w:spacing w:line="276" w:lineRule="auto"/>
        <w:jc w:val="both"/>
        <w:rPr>
          <w:rFonts w:cstheme="minorHAnsi"/>
        </w:rPr>
      </w:pPr>
      <w:r w:rsidRPr="00C07AC4">
        <w:rPr>
          <w:rFonts w:cstheme="minorHAnsi"/>
        </w:rPr>
        <w:t xml:space="preserve">Opóźnienia, o których mowa powyżej, muszą być udokumentowane stosowanymi protokołami podpisanymi przez obie strony. </w:t>
      </w:r>
    </w:p>
    <w:p w:rsidR="00146513" w:rsidRPr="00C07AC4" w:rsidRDefault="00146513" w:rsidP="002F0D29">
      <w:pPr>
        <w:pStyle w:val="Akapitzlist"/>
        <w:numPr>
          <w:ilvl w:val="0"/>
          <w:numId w:val="11"/>
        </w:numPr>
        <w:spacing w:line="276" w:lineRule="auto"/>
        <w:jc w:val="both"/>
        <w:rPr>
          <w:rFonts w:cstheme="minorHAnsi"/>
        </w:rPr>
      </w:pPr>
      <w:r w:rsidRPr="00C07AC4">
        <w:rPr>
          <w:rFonts w:cstheme="minorHAnsi"/>
        </w:rPr>
        <w:t xml:space="preserve">W ww. przypadkach strony ustalają nowe terminy, z tym że maksymalny okres przesunięcia terminu zakończenia realizacji przedmiotu umowy równy będzie okresowi tych opóźnień. </w:t>
      </w:r>
    </w:p>
    <w:p w:rsidR="00146513" w:rsidRPr="00C07AC4" w:rsidRDefault="00146513" w:rsidP="002F0D29">
      <w:pPr>
        <w:pStyle w:val="Akapitzlist"/>
        <w:numPr>
          <w:ilvl w:val="0"/>
          <w:numId w:val="11"/>
        </w:numPr>
        <w:spacing w:line="276" w:lineRule="auto"/>
        <w:jc w:val="both"/>
        <w:rPr>
          <w:rFonts w:cstheme="minorHAnsi"/>
        </w:rPr>
      </w:pPr>
      <w:r w:rsidRPr="00C07AC4">
        <w:rPr>
          <w:rFonts w:cstheme="minorHAnsi"/>
        </w:rPr>
        <w:t xml:space="preserve">Wystąpienie którejkolwiek z wymienionych powyżej okoliczności nie stanowi bezwzględnego zobowiązania Zamawiającego do dokonania takich zmian, ani nie może stanowić podstawy  do roszczeń Wykonawcy do ich wykonania. </w:t>
      </w:r>
    </w:p>
    <w:p w:rsidR="00146513" w:rsidRPr="00C07AC4" w:rsidRDefault="00146513" w:rsidP="002F0D29">
      <w:pPr>
        <w:pStyle w:val="Akapitzlist"/>
        <w:numPr>
          <w:ilvl w:val="0"/>
          <w:numId w:val="11"/>
        </w:numPr>
        <w:spacing w:line="276" w:lineRule="auto"/>
        <w:jc w:val="both"/>
        <w:rPr>
          <w:rFonts w:cstheme="minorHAnsi"/>
        </w:rPr>
      </w:pPr>
      <w:r w:rsidRPr="00C07AC4">
        <w:rPr>
          <w:rFonts w:cstheme="minorHAnsi"/>
        </w:rPr>
        <w:t xml:space="preserve">Wszystkie zmiany treści umowy mogą być dokonywane wyłącznie w formie aneksu podpisanego przez obie strony, pod rygorem nieważności. </w:t>
      </w:r>
    </w:p>
    <w:p w:rsidR="005C5A5B" w:rsidRPr="00C07AC4" w:rsidRDefault="00146513" w:rsidP="002F0D29">
      <w:pPr>
        <w:pStyle w:val="Akapitzlist"/>
        <w:numPr>
          <w:ilvl w:val="0"/>
          <w:numId w:val="11"/>
        </w:numPr>
        <w:spacing w:line="276" w:lineRule="auto"/>
        <w:jc w:val="both"/>
        <w:rPr>
          <w:rFonts w:cstheme="minorHAnsi"/>
        </w:rPr>
      </w:pPr>
      <w:r w:rsidRPr="00C07AC4">
        <w:rPr>
          <w:rFonts w:cstheme="minorHAnsi"/>
        </w:rPr>
        <w:t xml:space="preserve"> Zamawiający zastrzega sobie prawo do odstąpienia od zawarcia umowy, w sytuacji wycofania się z realizacji projektu, w przypadku zaistnienia okoliczności nieznanych Zamawiającemu  w dniu publikacji niniejszego Zapytania. </w:t>
      </w:r>
    </w:p>
    <w:p w:rsidR="005C5A5B" w:rsidRDefault="00146513" w:rsidP="002F0D29">
      <w:pPr>
        <w:pStyle w:val="Akapitzlist"/>
        <w:numPr>
          <w:ilvl w:val="0"/>
          <w:numId w:val="11"/>
        </w:numPr>
        <w:spacing w:line="276" w:lineRule="auto"/>
        <w:jc w:val="both"/>
        <w:rPr>
          <w:rFonts w:cstheme="minorHAnsi"/>
        </w:rPr>
      </w:pPr>
      <w:r w:rsidRPr="00C07AC4">
        <w:rPr>
          <w:rFonts w:cstheme="minorHAnsi"/>
        </w:rPr>
        <w:t xml:space="preserve">Jeżeli Oferent, którego oferta została wybrana, uchyli się od zawarcia umowy, Zamawiający może wybrać najkorzystniejszą ofertę spośród pozostałych złożonych ofert, bez przeprowadzania ich ponownej oceny. </w:t>
      </w:r>
    </w:p>
    <w:p w:rsidR="00715438" w:rsidRDefault="00715438" w:rsidP="00715438">
      <w:pPr>
        <w:pStyle w:val="Akapitzlist"/>
        <w:numPr>
          <w:ilvl w:val="0"/>
          <w:numId w:val="11"/>
        </w:numPr>
        <w:tabs>
          <w:tab w:val="num" w:pos="680"/>
        </w:tabs>
        <w:spacing w:before="120"/>
        <w:jc w:val="both"/>
        <w:outlineLvl w:val="1"/>
      </w:pPr>
      <w:r w:rsidRPr="00715438">
        <w:rPr>
          <w:rFonts w:cstheme="minorHAnsi"/>
          <w:bCs/>
          <w:iCs/>
          <w:color w:val="000000"/>
        </w:rPr>
        <w:t>Zamawiający wykluczy z postępowania o udzielenie zamówienia Wykonawcę, wobec którego zachodzą podstawy wykluczenia, o których mowa w  art. 7 ust 1 ustawy o szczególnych rozwiązaniach w zakresie przeciwdziałania wspieraniu agresji na Ukrainę oraz służących ochronie bezpieczeństwa narodowego (Dz.U. z 2022 r. poz. 835).</w:t>
      </w:r>
    </w:p>
    <w:p w:rsidR="00715438" w:rsidRPr="00C07AC4" w:rsidRDefault="00715438" w:rsidP="00491A25">
      <w:pPr>
        <w:pStyle w:val="Akapitzlist"/>
        <w:spacing w:line="276" w:lineRule="auto"/>
        <w:ind w:left="1440"/>
        <w:jc w:val="both"/>
        <w:rPr>
          <w:rFonts w:cstheme="minorHAnsi"/>
        </w:rPr>
      </w:pPr>
    </w:p>
    <w:p w:rsidR="00660772" w:rsidRPr="00C07AC4" w:rsidRDefault="00660772" w:rsidP="00660772">
      <w:pPr>
        <w:pStyle w:val="Akapitzlist"/>
        <w:spacing w:line="276" w:lineRule="auto"/>
        <w:ind w:left="2160"/>
        <w:jc w:val="both"/>
        <w:rPr>
          <w:rFonts w:cstheme="minorHAnsi"/>
        </w:rPr>
      </w:pPr>
    </w:p>
    <w:p w:rsidR="005C5A5B" w:rsidRPr="00C07AC4" w:rsidRDefault="00146513" w:rsidP="00EA4E10">
      <w:pPr>
        <w:pStyle w:val="Akapitzlist"/>
        <w:numPr>
          <w:ilvl w:val="0"/>
          <w:numId w:val="6"/>
        </w:numPr>
        <w:spacing w:line="276" w:lineRule="auto"/>
        <w:jc w:val="both"/>
        <w:rPr>
          <w:rFonts w:cstheme="minorHAnsi"/>
          <w:b/>
          <w:bCs/>
        </w:rPr>
      </w:pPr>
      <w:r w:rsidRPr="00C07AC4">
        <w:rPr>
          <w:rFonts w:cstheme="minorHAnsi"/>
          <w:b/>
          <w:bCs/>
        </w:rPr>
        <w:t xml:space="preserve">Sposób przygotowania ofert, termin i miejsce złożenia oferty: </w:t>
      </w:r>
    </w:p>
    <w:p w:rsidR="000303AB" w:rsidRPr="00C07AC4" w:rsidRDefault="000303AB" w:rsidP="00EA4E10">
      <w:pPr>
        <w:pStyle w:val="Akapitzlist"/>
        <w:spacing w:line="276" w:lineRule="auto"/>
        <w:jc w:val="both"/>
        <w:rPr>
          <w:rFonts w:cstheme="minorHAnsi"/>
          <w:b/>
          <w:bCs/>
        </w:rPr>
      </w:pPr>
    </w:p>
    <w:p w:rsidR="009C7F93" w:rsidRPr="00C07AC4" w:rsidRDefault="00146513" w:rsidP="00EA4E10">
      <w:pPr>
        <w:pStyle w:val="Akapitzlist"/>
        <w:numPr>
          <w:ilvl w:val="0"/>
          <w:numId w:val="16"/>
        </w:numPr>
        <w:spacing w:line="276" w:lineRule="auto"/>
        <w:jc w:val="both"/>
        <w:rPr>
          <w:rFonts w:cstheme="minorHAnsi"/>
        </w:rPr>
      </w:pPr>
      <w:r w:rsidRPr="00C07AC4">
        <w:rPr>
          <w:rFonts w:cstheme="minorHAnsi"/>
        </w:rPr>
        <w:lastRenderedPageBreak/>
        <w:t>Ofertę sporządzić należy na załączonym druku „Formularz Ofertowy” (</w:t>
      </w:r>
      <w:r w:rsidRPr="00C07AC4">
        <w:rPr>
          <w:rFonts w:cstheme="minorHAnsi"/>
          <w:b/>
          <w:bCs/>
        </w:rPr>
        <w:t xml:space="preserve">załącznik nr </w:t>
      </w:r>
      <w:r w:rsidR="00990C18" w:rsidRPr="00C07AC4">
        <w:rPr>
          <w:rFonts w:cstheme="minorHAnsi"/>
          <w:b/>
          <w:bCs/>
        </w:rPr>
        <w:t>1</w:t>
      </w:r>
      <w:r w:rsidRPr="00C07AC4">
        <w:rPr>
          <w:rFonts w:cstheme="minorHAnsi"/>
        </w:rPr>
        <w:t xml:space="preserve">) Oferta powinna być podpisana przez uprawnioną do tego osobę (lub osoby), zgodnie z zasadami reprezentacji danego Wykonawcy.  </w:t>
      </w:r>
    </w:p>
    <w:p w:rsidR="005C5A5B"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Do oferty należy załączyć </w:t>
      </w:r>
      <w:r w:rsidR="006A1672" w:rsidRPr="00C07AC4">
        <w:rPr>
          <w:rFonts w:cstheme="minorHAnsi"/>
        </w:rPr>
        <w:t>Oświadczenie w</w:t>
      </w:r>
      <w:r w:rsidRPr="00C07AC4">
        <w:rPr>
          <w:rFonts w:cstheme="minorHAnsi"/>
        </w:rPr>
        <w:t xml:space="preserve"> zakresie wykluczeń w odniesieniu do podmiotów powiązanych, którego wzór stanowi </w:t>
      </w:r>
      <w:r w:rsidRPr="00C07AC4">
        <w:rPr>
          <w:rFonts w:cstheme="minorHAnsi"/>
          <w:b/>
          <w:bCs/>
        </w:rPr>
        <w:t xml:space="preserve">załącznik nr </w:t>
      </w:r>
      <w:r w:rsidR="003C6A94" w:rsidRPr="00C07AC4">
        <w:rPr>
          <w:rFonts w:cstheme="minorHAnsi"/>
          <w:b/>
          <w:bCs/>
        </w:rPr>
        <w:t>1</w:t>
      </w:r>
      <w:r w:rsidRPr="00C07AC4">
        <w:rPr>
          <w:rFonts w:cstheme="minorHAnsi"/>
        </w:rPr>
        <w:t>do niniejszego zapytania ofertowego</w:t>
      </w:r>
    </w:p>
    <w:p w:rsidR="00EF7875" w:rsidRPr="00C07AC4" w:rsidRDefault="006A1672" w:rsidP="00EF7875">
      <w:pPr>
        <w:pStyle w:val="Akapitzlist"/>
        <w:numPr>
          <w:ilvl w:val="0"/>
          <w:numId w:val="16"/>
        </w:numPr>
        <w:shd w:val="clear" w:color="auto" w:fill="FFFFFF"/>
        <w:suppressAutoHyphens/>
        <w:autoSpaceDN w:val="0"/>
        <w:spacing w:after="0" w:line="276" w:lineRule="auto"/>
        <w:contextualSpacing w:val="0"/>
        <w:jc w:val="both"/>
        <w:textAlignment w:val="baseline"/>
        <w:rPr>
          <w:rFonts w:eastAsia="Times New Roman" w:cstheme="minorHAnsi"/>
          <w:lang w:eastAsia="ar-SA"/>
        </w:rPr>
      </w:pPr>
      <w:r w:rsidRPr="00C07AC4">
        <w:rPr>
          <w:rFonts w:cstheme="minorHAnsi"/>
        </w:rPr>
        <w:t>Referencje lub inne dokumenty na potwierdzenie spełnienia warunku doświadczenia</w:t>
      </w:r>
    </w:p>
    <w:p w:rsidR="00E5521B" w:rsidRPr="00C07AC4" w:rsidRDefault="00E5521B" w:rsidP="00EF7875">
      <w:pPr>
        <w:pStyle w:val="Akapitzlist"/>
        <w:numPr>
          <w:ilvl w:val="0"/>
          <w:numId w:val="16"/>
        </w:numPr>
        <w:shd w:val="clear" w:color="auto" w:fill="FFFFFF"/>
        <w:suppressAutoHyphens/>
        <w:autoSpaceDN w:val="0"/>
        <w:spacing w:after="0" w:line="276" w:lineRule="auto"/>
        <w:contextualSpacing w:val="0"/>
        <w:jc w:val="both"/>
        <w:textAlignment w:val="baseline"/>
        <w:rPr>
          <w:rFonts w:eastAsia="Times New Roman" w:cstheme="minorHAnsi"/>
          <w:lang w:eastAsia="ar-SA"/>
        </w:rPr>
      </w:pPr>
      <w:r w:rsidRPr="00C07AC4">
        <w:rPr>
          <w:rFonts w:cstheme="minorHAnsi"/>
        </w:rPr>
        <w:t xml:space="preserve">Wraz z ofertą należy złożyć </w:t>
      </w:r>
      <w:r w:rsidRPr="00C07AC4">
        <w:rPr>
          <w:rFonts w:eastAsia="Times New Roman" w:cstheme="minorHAnsi"/>
          <w:b/>
          <w:noProof/>
        </w:rPr>
        <w:t>Zarys koncepcji badań</w:t>
      </w:r>
      <w:r w:rsidRPr="00C07AC4">
        <w:rPr>
          <w:rFonts w:eastAsia="Times New Roman" w:cstheme="minorHAnsi"/>
          <w:noProof/>
        </w:rPr>
        <w:t xml:space="preserve"> określajacy metodologię i zakres opracowania </w:t>
      </w:r>
      <w:r w:rsidR="004353E8">
        <w:rPr>
          <w:rFonts w:eastAsia="Times New Roman" w:cstheme="minorHAnsi"/>
          <w:noProof/>
        </w:rPr>
        <w:t>strategii</w:t>
      </w:r>
      <w:r w:rsidR="00437959">
        <w:rPr>
          <w:rFonts w:eastAsia="Times New Roman" w:cstheme="minorHAnsi"/>
          <w:noProof/>
        </w:rPr>
        <w:t>. W oparciu o</w:t>
      </w:r>
      <w:r w:rsidRPr="00C07AC4">
        <w:rPr>
          <w:rFonts w:eastAsia="Times New Roman" w:cstheme="minorHAnsi"/>
          <w:noProof/>
        </w:rPr>
        <w:t xml:space="preserve"> złożony zarys koncepcji badań dokonana zostanie ocena oferty w kryterium „Zarys koncepcji badań” Jeśli wykonawca n</w:t>
      </w:r>
      <w:r w:rsidR="00437959">
        <w:rPr>
          <w:rFonts w:eastAsia="Times New Roman" w:cstheme="minorHAnsi"/>
          <w:noProof/>
        </w:rPr>
        <w:t>ie złoży dokumentu wraz z ofertą,</w:t>
      </w:r>
      <w:r w:rsidRPr="00C07AC4">
        <w:rPr>
          <w:rFonts w:eastAsia="Times New Roman" w:cstheme="minorHAnsi"/>
          <w:noProof/>
        </w:rPr>
        <w:t xml:space="preserve"> oferta  nie będzie oceniana – podlega odrzuceniu.</w:t>
      </w:r>
    </w:p>
    <w:p w:rsidR="004D1A82" w:rsidRPr="00C07AC4" w:rsidRDefault="004D1A82" w:rsidP="004D1A82">
      <w:pPr>
        <w:pStyle w:val="Akapitzlist"/>
        <w:numPr>
          <w:ilvl w:val="0"/>
          <w:numId w:val="16"/>
        </w:numPr>
        <w:shd w:val="clear" w:color="auto" w:fill="FFFFFF"/>
        <w:suppressAutoHyphens/>
        <w:autoSpaceDN w:val="0"/>
        <w:spacing w:after="0" w:line="276" w:lineRule="auto"/>
        <w:contextualSpacing w:val="0"/>
        <w:jc w:val="both"/>
        <w:textAlignment w:val="baseline"/>
        <w:rPr>
          <w:rFonts w:cstheme="minorHAnsi"/>
        </w:rPr>
      </w:pPr>
      <w:r w:rsidRPr="00C07AC4">
        <w:rPr>
          <w:rFonts w:cstheme="minorHAnsi"/>
        </w:rPr>
        <w:t xml:space="preserve">Ofertę można przesłać pocztą lub kurierem lub złożyć osobiście w: </w:t>
      </w:r>
      <w:r w:rsidR="00407166">
        <w:rPr>
          <w:rFonts w:cstheme="minorHAnsi"/>
        </w:rPr>
        <w:t>Centrum Usług Społecznych</w:t>
      </w:r>
      <w:r w:rsidRPr="00C07AC4">
        <w:rPr>
          <w:rFonts w:cstheme="minorHAnsi"/>
        </w:rPr>
        <w:t xml:space="preserve"> w Myślenicach – w biurze podawczym, w dni robocze, w godz. od 7.00 do 15.00, lub nadsyłać listem poleconym na adres 32 - 400 Myślenice, ul. Słowackiego 82;</w:t>
      </w:r>
    </w:p>
    <w:p w:rsidR="004D1A82" w:rsidRPr="00C07AC4" w:rsidRDefault="004D1A82" w:rsidP="004D1A82">
      <w:pPr>
        <w:pStyle w:val="Akapitzlist"/>
        <w:numPr>
          <w:ilvl w:val="0"/>
          <w:numId w:val="16"/>
        </w:numPr>
        <w:spacing w:line="276" w:lineRule="auto"/>
        <w:jc w:val="both"/>
        <w:rPr>
          <w:rFonts w:cstheme="minorHAnsi"/>
        </w:rPr>
      </w:pPr>
      <w:r w:rsidRPr="00C07AC4">
        <w:rPr>
          <w:rFonts w:cstheme="minorHAnsi"/>
        </w:rPr>
        <w:t xml:space="preserve">W przypadku ofert składanych osobiście lub kurierem, liczy się data wpływu oferty do biura podawczego. </w:t>
      </w:r>
    </w:p>
    <w:p w:rsidR="004D1A82" w:rsidRPr="00C07AC4" w:rsidRDefault="004D1A82" w:rsidP="004D1A82">
      <w:pPr>
        <w:pStyle w:val="Akapitzlist"/>
        <w:numPr>
          <w:ilvl w:val="0"/>
          <w:numId w:val="16"/>
        </w:numPr>
        <w:spacing w:line="276" w:lineRule="auto"/>
        <w:jc w:val="both"/>
        <w:rPr>
          <w:rFonts w:cstheme="minorHAnsi"/>
        </w:rPr>
      </w:pPr>
      <w:bookmarkStart w:id="5" w:name="_Hlk58586794"/>
      <w:r w:rsidRPr="00C07AC4">
        <w:rPr>
          <w:rFonts w:cstheme="minorHAnsi"/>
        </w:rPr>
        <w:t xml:space="preserve">Termin składania ofert: do dnia </w:t>
      </w:r>
      <w:r w:rsidR="00015FDF">
        <w:rPr>
          <w:rFonts w:cstheme="minorHAnsi"/>
          <w:b/>
          <w:bCs/>
        </w:rPr>
        <w:t>06</w:t>
      </w:r>
      <w:r w:rsidRPr="00C07AC4">
        <w:rPr>
          <w:rFonts w:cstheme="minorHAnsi"/>
          <w:b/>
          <w:bCs/>
        </w:rPr>
        <w:t>.</w:t>
      </w:r>
      <w:r w:rsidR="00770586" w:rsidRPr="00C07AC4">
        <w:rPr>
          <w:rFonts w:cstheme="minorHAnsi"/>
          <w:b/>
          <w:bCs/>
        </w:rPr>
        <w:t>0</w:t>
      </w:r>
      <w:r w:rsidR="00015FDF">
        <w:rPr>
          <w:rFonts w:cstheme="minorHAnsi"/>
          <w:b/>
          <w:bCs/>
        </w:rPr>
        <w:t>6</w:t>
      </w:r>
      <w:r w:rsidRPr="00C07AC4">
        <w:rPr>
          <w:rFonts w:cstheme="minorHAnsi"/>
          <w:b/>
          <w:bCs/>
        </w:rPr>
        <w:t>.202</w:t>
      </w:r>
      <w:r w:rsidR="00407166">
        <w:rPr>
          <w:rFonts w:cstheme="minorHAnsi"/>
          <w:b/>
          <w:bCs/>
        </w:rPr>
        <w:t>2</w:t>
      </w:r>
      <w:r w:rsidRPr="00C07AC4">
        <w:rPr>
          <w:rFonts w:cstheme="minorHAnsi"/>
          <w:b/>
          <w:bCs/>
        </w:rPr>
        <w:t>r. do godziny 14:00</w:t>
      </w:r>
      <w:r w:rsidRPr="00C07AC4">
        <w:rPr>
          <w:rFonts w:cstheme="minorHAnsi"/>
        </w:rPr>
        <w:t xml:space="preserve"> Oferty złożone po terminie ich składania zostaną odesłane do Wykonawców bez analizy i otwierania.  </w:t>
      </w:r>
    </w:p>
    <w:bookmarkEnd w:id="5"/>
    <w:p w:rsidR="009C7F9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Oferty przygotowywane i składane są na koszt Oferenta. </w:t>
      </w:r>
    </w:p>
    <w:p w:rsidR="009C7F9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Oferent może złożyć tylko jedną ofertę. </w:t>
      </w:r>
    </w:p>
    <w:p w:rsidR="009C7F9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Zmiany albo wycofanie oferty przez oferenta przed upływem terminu składania ofert są dopuszczalne. </w:t>
      </w:r>
    </w:p>
    <w:p w:rsidR="009C7F93" w:rsidRPr="00C07AC4" w:rsidRDefault="00146513" w:rsidP="00040CF1">
      <w:pPr>
        <w:pStyle w:val="Akapitzlist"/>
        <w:numPr>
          <w:ilvl w:val="0"/>
          <w:numId w:val="16"/>
        </w:numPr>
        <w:spacing w:line="276" w:lineRule="auto"/>
        <w:jc w:val="both"/>
        <w:rPr>
          <w:rFonts w:cstheme="minorHAnsi"/>
        </w:rPr>
      </w:pPr>
      <w:r w:rsidRPr="00C07AC4">
        <w:rPr>
          <w:rFonts w:cstheme="minorHAnsi"/>
        </w:rPr>
        <w:t xml:space="preserve">W trakcie postępowania dotyczącego niniejszego Zapytania Ofertowego, do jego zakończenia rozumianego jako zawarcie umowy warunkowej z Wykonawcą, który złożył najkorzystniejszą ofertę, wszelkie oświadczenia, zapytania, wyjaśnienia, wnioski i zawiadomienia (z wyjątkiem oferty i umowy) Zamawiającego lub Wykonawców mogą być przekazywane drogą elektroniczną, chyba, że Zamawiający w danym konkretnym przypadku będzie wymagał zachowania innej formy komunikacji, w tym podpisania przez Oferenta umowy o zachowaniu poufności. Zamawiający wskazuje następujący adres e-mail do komunikacji z Zamawiającym: </w:t>
      </w:r>
      <w:r w:rsidR="00040CF1" w:rsidRPr="00040CF1">
        <w:rPr>
          <w:rFonts w:cstheme="minorHAnsi"/>
          <w:b/>
        </w:rPr>
        <w:t>Agata Szostak-Jasek</w:t>
      </w:r>
      <w:r w:rsidR="00040CF1">
        <w:rPr>
          <w:rFonts w:cstheme="minorHAnsi"/>
        </w:rPr>
        <w:t xml:space="preserve">Adres e-mail: </w:t>
      </w:r>
      <w:hyperlink r:id="rId12" w:history="1">
        <w:r w:rsidR="00040CF1" w:rsidRPr="00805DE1">
          <w:rPr>
            <w:rStyle w:val="Hipercze"/>
            <w:rFonts w:cstheme="minorHAnsi"/>
          </w:rPr>
          <w:t>aszostak-jasek@opsmyslenice.pl</w:t>
        </w:r>
      </w:hyperlink>
      <w:r w:rsidRPr="00C07AC4">
        <w:rPr>
          <w:rFonts w:cstheme="minorHAnsi"/>
        </w:rPr>
        <w:t xml:space="preserve">do komunikacji z Wykonawcą, Wykonawca wskazuje w składanej przez siebie Ofercie.  </w:t>
      </w:r>
    </w:p>
    <w:p w:rsidR="0001448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Treść pytań dotyczących zapytania ofertowego wraz z wyjaśnieniami Zamawiającego publikowana </w:t>
      </w:r>
      <w:r w:rsidR="002F0D29" w:rsidRPr="00C07AC4">
        <w:rPr>
          <w:rFonts w:cstheme="minorHAnsi"/>
        </w:rPr>
        <w:t>na stronie internetowej postępowania.</w:t>
      </w:r>
    </w:p>
    <w:p w:rsidR="0001448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Zamawiający zastrzega sobie prawo zmiany warunków określonych w niniejszym Zapytaniu Ofertowym lub odwołania postępowania. W przypadku wprowadzenia takich zmian Zamawiający może wyznaczyć inny termin składania ofert. </w:t>
      </w:r>
    </w:p>
    <w:p w:rsidR="0001448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W razie potrzeby Zamawiający zastrzega sobie prawo do jednorazowego wezwania Wykonawcy do uzupełnienia/poprawy lub wyjaśnienia treści oferty. Wykonawca zobowiązany będzie do uzupełnienia/poprawy oferty/złożenia wyjaśnień w terminie 3 dni kalendarzowych. </w:t>
      </w:r>
    </w:p>
    <w:p w:rsidR="00014483"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Zamawiający nie przewiduje dla uczestników postępowania środków odwoławczych  od rozstrzygnięcia Zamawiającego podejmowanych w ramach postępowania o udzielenie zamówienia.  </w:t>
      </w:r>
    </w:p>
    <w:p w:rsidR="00660772" w:rsidRPr="00C07AC4" w:rsidRDefault="00146513" w:rsidP="00EA4E10">
      <w:pPr>
        <w:pStyle w:val="Akapitzlist"/>
        <w:numPr>
          <w:ilvl w:val="0"/>
          <w:numId w:val="16"/>
        </w:numPr>
        <w:spacing w:line="276" w:lineRule="auto"/>
        <w:jc w:val="both"/>
        <w:rPr>
          <w:rFonts w:cstheme="minorHAnsi"/>
        </w:rPr>
      </w:pPr>
      <w:r w:rsidRPr="00C07AC4">
        <w:rPr>
          <w:rFonts w:cstheme="minorHAnsi"/>
        </w:rPr>
        <w:t xml:space="preserve">Zamawiający zastrzega sobie prawo zakończenia (zamknięcia) postępowania o udzielenie zamówienia bez dokonywania wyboru którejkolwiek ze złożonych ofert, bez uprzedniego informowania Wykonawców oraz bez podawania przyczyn takiego zakończenia postępowania.  </w:t>
      </w:r>
    </w:p>
    <w:p w:rsidR="000A2EB1" w:rsidRPr="00C07AC4" w:rsidRDefault="000A2EB1" w:rsidP="000A2EB1">
      <w:pPr>
        <w:pStyle w:val="Akapitzlist"/>
        <w:spacing w:line="276" w:lineRule="auto"/>
        <w:ind w:left="1440"/>
        <w:jc w:val="both"/>
        <w:rPr>
          <w:rFonts w:cstheme="minorHAnsi"/>
        </w:rPr>
      </w:pPr>
    </w:p>
    <w:p w:rsidR="00014483" w:rsidRPr="00C07AC4" w:rsidRDefault="00146513" w:rsidP="00EA4E10">
      <w:pPr>
        <w:pStyle w:val="Akapitzlist"/>
        <w:numPr>
          <w:ilvl w:val="0"/>
          <w:numId w:val="6"/>
        </w:numPr>
        <w:spacing w:line="276" w:lineRule="auto"/>
        <w:jc w:val="both"/>
        <w:rPr>
          <w:rFonts w:cstheme="minorHAnsi"/>
          <w:b/>
          <w:bCs/>
        </w:rPr>
      </w:pPr>
      <w:r w:rsidRPr="00C07AC4">
        <w:rPr>
          <w:rFonts w:cstheme="minorHAnsi"/>
          <w:b/>
          <w:bCs/>
        </w:rPr>
        <w:lastRenderedPageBreak/>
        <w:t xml:space="preserve">Wyjaśnienia treści oferty i poprawienie omyłek </w:t>
      </w:r>
    </w:p>
    <w:p w:rsidR="00014483" w:rsidRPr="00C07AC4" w:rsidRDefault="00014483" w:rsidP="00EA4E10">
      <w:pPr>
        <w:pStyle w:val="Akapitzlist"/>
        <w:spacing w:line="276" w:lineRule="auto"/>
        <w:jc w:val="both"/>
        <w:rPr>
          <w:rFonts w:cstheme="minorHAnsi"/>
        </w:rPr>
      </w:pPr>
    </w:p>
    <w:p w:rsidR="00014483" w:rsidRPr="00C07AC4" w:rsidRDefault="00146513" w:rsidP="00EA4E10">
      <w:pPr>
        <w:pStyle w:val="Akapitzlist"/>
        <w:numPr>
          <w:ilvl w:val="0"/>
          <w:numId w:val="17"/>
        </w:numPr>
        <w:spacing w:line="276" w:lineRule="auto"/>
        <w:jc w:val="both"/>
        <w:rPr>
          <w:rFonts w:cstheme="minorHAnsi"/>
        </w:rPr>
      </w:pPr>
      <w:r w:rsidRPr="00C07AC4">
        <w:rPr>
          <w:rFonts w:cstheme="minorHAnsi"/>
        </w:rPr>
        <w:t xml:space="preserve">W toku badania i oceny ofert zamawiający może żądać od wykonawców wyjaśnień dotyczących treści złożonych ofert.  </w:t>
      </w:r>
    </w:p>
    <w:p w:rsidR="00014483" w:rsidRPr="00C07AC4" w:rsidRDefault="00146513" w:rsidP="00EA4E10">
      <w:pPr>
        <w:pStyle w:val="Akapitzlist"/>
        <w:numPr>
          <w:ilvl w:val="0"/>
          <w:numId w:val="17"/>
        </w:numPr>
        <w:spacing w:line="276" w:lineRule="auto"/>
        <w:jc w:val="both"/>
        <w:rPr>
          <w:rFonts w:cstheme="minorHAnsi"/>
        </w:rPr>
      </w:pPr>
      <w:r w:rsidRPr="00C07AC4">
        <w:rPr>
          <w:rFonts w:cstheme="minorHAnsi"/>
        </w:rPr>
        <w:t xml:space="preserve">Zamawiający poprawia w ofercie: </w:t>
      </w:r>
    </w:p>
    <w:p w:rsidR="00014483" w:rsidRPr="00C07AC4" w:rsidRDefault="00146513" w:rsidP="00EA4E10">
      <w:pPr>
        <w:pStyle w:val="Akapitzlist"/>
        <w:numPr>
          <w:ilvl w:val="0"/>
          <w:numId w:val="18"/>
        </w:numPr>
        <w:spacing w:line="276" w:lineRule="auto"/>
        <w:jc w:val="both"/>
        <w:rPr>
          <w:rFonts w:cstheme="minorHAnsi"/>
        </w:rPr>
      </w:pPr>
      <w:r w:rsidRPr="00C07AC4">
        <w:rPr>
          <w:rFonts w:cstheme="minorHAnsi"/>
        </w:rPr>
        <w:t>oczywiste omyłki pisarskie;</w:t>
      </w:r>
    </w:p>
    <w:p w:rsidR="00014483" w:rsidRPr="00C07AC4" w:rsidRDefault="00146513" w:rsidP="00EA4E10">
      <w:pPr>
        <w:pStyle w:val="Akapitzlist"/>
        <w:numPr>
          <w:ilvl w:val="0"/>
          <w:numId w:val="18"/>
        </w:numPr>
        <w:spacing w:line="276" w:lineRule="auto"/>
        <w:jc w:val="both"/>
        <w:rPr>
          <w:rFonts w:cstheme="minorHAnsi"/>
        </w:rPr>
      </w:pPr>
      <w:r w:rsidRPr="00C07AC4">
        <w:rPr>
          <w:rFonts w:cstheme="minorHAnsi"/>
        </w:rPr>
        <w:t>oczywiste omyłki rachunkowe,</w:t>
      </w:r>
      <w:r w:rsidR="00E01540">
        <w:rPr>
          <w:rFonts w:cstheme="minorHAnsi"/>
        </w:rPr>
        <w:t xml:space="preserve"> </w:t>
      </w:r>
      <w:r w:rsidRPr="00C07AC4">
        <w:rPr>
          <w:rFonts w:cstheme="minorHAnsi"/>
        </w:rPr>
        <w:t xml:space="preserve">z uwzględnieniem konsekwencji rachunkowych dokonanych poprawek; </w:t>
      </w:r>
    </w:p>
    <w:p w:rsidR="00CF0D0B" w:rsidRPr="00C07AC4" w:rsidRDefault="00146513" w:rsidP="00EA4E10">
      <w:pPr>
        <w:pStyle w:val="Akapitzlist"/>
        <w:numPr>
          <w:ilvl w:val="0"/>
          <w:numId w:val="18"/>
        </w:numPr>
        <w:spacing w:line="276" w:lineRule="auto"/>
        <w:jc w:val="both"/>
        <w:rPr>
          <w:rFonts w:cstheme="minorHAnsi"/>
        </w:rPr>
      </w:pPr>
      <w:r w:rsidRPr="00C07AC4">
        <w:rPr>
          <w:rFonts w:cstheme="minorHAnsi"/>
        </w:rPr>
        <w:t xml:space="preserve">inne omyłki polegające na niezgodności oferty ze specyfikacją istotnych warunków zamówienia, nie powodujące istotnych zmian w treści oferty - niezwłocznie zawiadamiając o tym dostawcę, którego oferta została poprawiona. </w:t>
      </w:r>
    </w:p>
    <w:p w:rsidR="004D1A82" w:rsidRPr="00C07AC4" w:rsidRDefault="004D1A82" w:rsidP="004D1A82">
      <w:pPr>
        <w:pStyle w:val="Akapitzlist"/>
        <w:spacing w:line="276" w:lineRule="auto"/>
        <w:ind w:left="2160"/>
        <w:jc w:val="both"/>
        <w:rPr>
          <w:rFonts w:cstheme="minorHAnsi"/>
        </w:rPr>
      </w:pPr>
    </w:p>
    <w:p w:rsidR="004D1A82" w:rsidRPr="00C07AC4" w:rsidRDefault="004D1A82" w:rsidP="004D1A82">
      <w:pPr>
        <w:pStyle w:val="Akapitzlist"/>
        <w:numPr>
          <w:ilvl w:val="0"/>
          <w:numId w:val="6"/>
        </w:numPr>
        <w:spacing w:line="276" w:lineRule="auto"/>
        <w:jc w:val="both"/>
        <w:rPr>
          <w:rFonts w:cstheme="minorHAnsi"/>
          <w:bCs/>
        </w:rPr>
      </w:pPr>
      <w:r w:rsidRPr="00C07AC4">
        <w:rPr>
          <w:rFonts w:cstheme="minorHAnsi"/>
          <w:b/>
          <w:bCs/>
        </w:rPr>
        <w:t>Wykaz osób</w:t>
      </w:r>
      <w:r w:rsidR="000C2B15">
        <w:rPr>
          <w:rFonts w:cstheme="minorHAnsi"/>
          <w:b/>
          <w:bCs/>
        </w:rPr>
        <w:t xml:space="preserve"> </w:t>
      </w:r>
      <w:r w:rsidRPr="00C07AC4">
        <w:rPr>
          <w:rFonts w:cstheme="minorHAnsi"/>
          <w:b/>
          <w:bCs/>
        </w:rPr>
        <w:t xml:space="preserve">upoważnionych do zaciągania zobowiązań w </w:t>
      </w:r>
      <w:r w:rsidR="000C2B15">
        <w:rPr>
          <w:rFonts w:cstheme="minorHAnsi"/>
          <w:b/>
          <w:bCs/>
        </w:rPr>
        <w:t>i</w:t>
      </w:r>
      <w:r w:rsidRPr="00C07AC4">
        <w:rPr>
          <w:rFonts w:cstheme="minorHAnsi"/>
          <w:b/>
          <w:bCs/>
        </w:rPr>
        <w:t>mieniu Zamawiającego lub osobami wykonującymi w imieniu zamawiającego czynności związane z przygotowaniem i przeprowadzaniem procedury wyboru Wykonawcy</w:t>
      </w:r>
    </w:p>
    <w:p w:rsidR="004D1A82" w:rsidRPr="00C07AC4" w:rsidRDefault="004D1A82" w:rsidP="004D1A82">
      <w:pPr>
        <w:pStyle w:val="Akapitzlist"/>
        <w:spacing w:line="276" w:lineRule="auto"/>
        <w:jc w:val="both"/>
        <w:rPr>
          <w:rFonts w:cstheme="minorHAnsi"/>
          <w:bCs/>
        </w:rPr>
      </w:pPr>
      <w:r w:rsidRPr="00C07AC4">
        <w:rPr>
          <w:rFonts w:cstheme="minorHAnsi"/>
          <w:bCs/>
        </w:rPr>
        <w:t>Jarosław Szlachetka</w:t>
      </w:r>
    </w:p>
    <w:p w:rsidR="004D1A82" w:rsidRPr="00C07AC4" w:rsidRDefault="004D1A82" w:rsidP="004D1A82">
      <w:pPr>
        <w:pStyle w:val="Akapitzlist"/>
        <w:spacing w:line="276" w:lineRule="auto"/>
        <w:jc w:val="both"/>
        <w:rPr>
          <w:rFonts w:cstheme="minorHAnsi"/>
          <w:bCs/>
        </w:rPr>
      </w:pPr>
      <w:r w:rsidRPr="00C07AC4">
        <w:rPr>
          <w:rFonts w:cstheme="minorHAnsi"/>
          <w:bCs/>
        </w:rPr>
        <w:t>Małgorzata Aleksandrowicz</w:t>
      </w:r>
    </w:p>
    <w:p w:rsidR="00770586" w:rsidRPr="00C07AC4" w:rsidRDefault="00240F1A" w:rsidP="004D1A82">
      <w:pPr>
        <w:pStyle w:val="Akapitzlist"/>
        <w:spacing w:line="276" w:lineRule="auto"/>
        <w:jc w:val="both"/>
      </w:pPr>
      <w:r>
        <w:t>Agata Szostak-Jasek</w:t>
      </w:r>
    </w:p>
    <w:p w:rsidR="004D1A82" w:rsidRPr="00C07AC4" w:rsidRDefault="004D1A82" w:rsidP="004D1A82">
      <w:pPr>
        <w:pStyle w:val="Akapitzlist"/>
        <w:spacing w:line="276" w:lineRule="auto"/>
        <w:jc w:val="both"/>
        <w:rPr>
          <w:rFonts w:cstheme="minorHAnsi"/>
          <w:bCs/>
        </w:rPr>
      </w:pPr>
      <w:r w:rsidRPr="00C07AC4">
        <w:rPr>
          <w:rFonts w:cstheme="minorHAnsi"/>
          <w:bCs/>
        </w:rPr>
        <w:t>Bogdan Pacek</w:t>
      </w:r>
    </w:p>
    <w:p w:rsidR="00146513" w:rsidRPr="00C07AC4" w:rsidRDefault="00146513" w:rsidP="00EA4E10">
      <w:pPr>
        <w:spacing w:line="276" w:lineRule="auto"/>
        <w:jc w:val="both"/>
        <w:rPr>
          <w:rFonts w:cstheme="minorHAnsi"/>
          <w:b/>
          <w:bCs/>
        </w:rPr>
      </w:pPr>
      <w:r w:rsidRPr="00C07AC4">
        <w:rPr>
          <w:rFonts w:cstheme="minorHAnsi"/>
          <w:b/>
          <w:bCs/>
        </w:rPr>
        <w:t xml:space="preserve">Załączniki: </w:t>
      </w:r>
    </w:p>
    <w:p w:rsidR="00146513" w:rsidRPr="00C07AC4" w:rsidRDefault="00146513" w:rsidP="00EA4E10">
      <w:pPr>
        <w:pStyle w:val="Akapitzlist"/>
        <w:numPr>
          <w:ilvl w:val="0"/>
          <w:numId w:val="19"/>
        </w:numPr>
        <w:spacing w:line="276" w:lineRule="auto"/>
        <w:jc w:val="both"/>
        <w:rPr>
          <w:rFonts w:cstheme="minorHAnsi"/>
        </w:rPr>
      </w:pPr>
      <w:r w:rsidRPr="00C07AC4">
        <w:rPr>
          <w:rFonts w:cstheme="minorHAnsi"/>
        </w:rPr>
        <w:t xml:space="preserve">Załącznik nr </w:t>
      </w:r>
      <w:r w:rsidR="00940FF7" w:rsidRPr="00C07AC4">
        <w:rPr>
          <w:rFonts w:cstheme="minorHAnsi"/>
        </w:rPr>
        <w:t>1</w:t>
      </w:r>
      <w:r w:rsidRPr="00C07AC4">
        <w:rPr>
          <w:rFonts w:cstheme="minorHAnsi"/>
        </w:rPr>
        <w:t xml:space="preserve"> – formularz ofertowy; </w:t>
      </w:r>
    </w:p>
    <w:p w:rsidR="00146513" w:rsidRPr="00C07AC4" w:rsidRDefault="00146513" w:rsidP="00EA4E10">
      <w:pPr>
        <w:pStyle w:val="Akapitzlist"/>
        <w:numPr>
          <w:ilvl w:val="0"/>
          <w:numId w:val="19"/>
        </w:numPr>
        <w:spacing w:line="276" w:lineRule="auto"/>
        <w:jc w:val="both"/>
        <w:rPr>
          <w:rFonts w:cstheme="minorHAnsi"/>
        </w:rPr>
      </w:pPr>
      <w:r w:rsidRPr="00C07AC4">
        <w:rPr>
          <w:rFonts w:cstheme="minorHAnsi"/>
        </w:rPr>
        <w:t xml:space="preserve">Załącznik nr </w:t>
      </w:r>
      <w:r w:rsidR="00940FF7" w:rsidRPr="00C07AC4">
        <w:rPr>
          <w:rFonts w:cstheme="minorHAnsi"/>
        </w:rPr>
        <w:t>2</w:t>
      </w:r>
      <w:r w:rsidRPr="00C07AC4">
        <w:rPr>
          <w:rFonts w:cstheme="minorHAnsi"/>
        </w:rPr>
        <w:t xml:space="preserve"> – </w:t>
      </w:r>
      <w:r w:rsidR="002F0D29" w:rsidRPr="00C07AC4">
        <w:rPr>
          <w:rFonts w:cstheme="minorHAnsi"/>
        </w:rPr>
        <w:t>wzór umowy</w:t>
      </w:r>
    </w:p>
    <w:p w:rsidR="003018D0" w:rsidRPr="00407166" w:rsidRDefault="000A083D" w:rsidP="00407166">
      <w:pPr>
        <w:spacing w:line="276" w:lineRule="auto"/>
        <w:ind w:left="360"/>
        <w:jc w:val="both"/>
        <w:rPr>
          <w:rFonts w:cstheme="minorHAnsi"/>
        </w:rPr>
      </w:pPr>
    </w:p>
    <w:sectPr w:rsidR="003018D0" w:rsidRPr="00407166" w:rsidSect="002F0D29">
      <w:headerReference w:type="default" r:id="rId13"/>
      <w:footerReference w:type="default" r:id="rId14"/>
      <w:pgSz w:w="11906" w:h="16838"/>
      <w:pgMar w:top="1417" w:right="991"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83D" w:rsidRDefault="000A083D" w:rsidP="00146513">
      <w:pPr>
        <w:spacing w:after="0" w:line="240" w:lineRule="auto"/>
      </w:pPr>
      <w:r>
        <w:separator/>
      </w:r>
    </w:p>
  </w:endnote>
  <w:endnote w:type="continuationSeparator" w:id="1">
    <w:p w:rsidR="000A083D" w:rsidRDefault="000A083D" w:rsidP="0014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05"/>
      <w:docPartObj>
        <w:docPartGallery w:val="Page Numbers (Bottom of Page)"/>
        <w:docPartUnique/>
      </w:docPartObj>
    </w:sdtPr>
    <w:sdtContent>
      <w:p w:rsidR="00A05511" w:rsidRDefault="005C4729">
        <w:pPr>
          <w:pStyle w:val="Stopka"/>
          <w:jc w:val="center"/>
        </w:pPr>
        <w:r>
          <w:fldChar w:fldCharType="begin"/>
        </w:r>
        <w:r w:rsidR="00A05511">
          <w:instrText>PAGE   \* MERGEFORMAT</w:instrText>
        </w:r>
        <w:r>
          <w:fldChar w:fldCharType="separate"/>
        </w:r>
        <w:r w:rsidR="00E01540">
          <w:rPr>
            <w:noProof/>
          </w:rPr>
          <w:t>14</w:t>
        </w:r>
        <w:r>
          <w:fldChar w:fldCharType="end"/>
        </w:r>
      </w:p>
    </w:sdtContent>
  </w:sdt>
  <w:p w:rsidR="006C60A9" w:rsidRDefault="006C60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83D" w:rsidRDefault="000A083D" w:rsidP="00146513">
      <w:pPr>
        <w:spacing w:after="0" w:line="240" w:lineRule="auto"/>
      </w:pPr>
      <w:r>
        <w:separator/>
      </w:r>
    </w:p>
  </w:footnote>
  <w:footnote w:type="continuationSeparator" w:id="1">
    <w:p w:rsidR="000A083D" w:rsidRDefault="000A083D" w:rsidP="00146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13" w:rsidRDefault="00146513" w:rsidP="00606A3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BEE"/>
    <w:multiLevelType w:val="hybridMultilevel"/>
    <w:tmpl w:val="BECC3DD4"/>
    <w:lvl w:ilvl="0" w:tplc="4DA07D4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0418347F"/>
    <w:multiLevelType w:val="hybridMultilevel"/>
    <w:tmpl w:val="E6504BB6"/>
    <w:lvl w:ilvl="0" w:tplc="04150013">
      <w:start w:val="1"/>
      <w:numFmt w:val="upperRoman"/>
      <w:lvlText w:val="%1."/>
      <w:lvlJc w:val="righ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E30746"/>
    <w:multiLevelType w:val="multilevel"/>
    <w:tmpl w:val="87729A1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0A2902CC"/>
    <w:multiLevelType w:val="hybridMultilevel"/>
    <w:tmpl w:val="B6265B78"/>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A878E0"/>
    <w:multiLevelType w:val="hybridMultilevel"/>
    <w:tmpl w:val="10CCD7B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FC82422"/>
    <w:multiLevelType w:val="multilevel"/>
    <w:tmpl w:val="D29EA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FA0F5E"/>
    <w:multiLevelType w:val="hybridMultilevel"/>
    <w:tmpl w:val="428C6C44"/>
    <w:lvl w:ilvl="0" w:tplc="F6802346">
      <w:start w:val="1"/>
      <w:numFmt w:val="upperRoman"/>
      <w:lvlText w:val="%1."/>
      <w:lvlJc w:val="righ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886908"/>
    <w:multiLevelType w:val="hybridMultilevel"/>
    <w:tmpl w:val="EBC46940"/>
    <w:lvl w:ilvl="0" w:tplc="E37226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8A76BC"/>
    <w:multiLevelType w:val="multilevel"/>
    <w:tmpl w:val="E89ADE92"/>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6C4950"/>
    <w:multiLevelType w:val="hybridMultilevel"/>
    <w:tmpl w:val="169CDD4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E2C46CD"/>
    <w:multiLevelType w:val="hybridMultilevel"/>
    <w:tmpl w:val="099600DC"/>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8C63F1"/>
    <w:multiLevelType w:val="hybridMultilevel"/>
    <w:tmpl w:val="51AEF4EC"/>
    <w:lvl w:ilvl="0" w:tplc="A71C850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7D6968"/>
    <w:multiLevelType w:val="hybridMultilevel"/>
    <w:tmpl w:val="27B6C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A1757"/>
    <w:multiLevelType w:val="hybridMultilevel"/>
    <w:tmpl w:val="3A94B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8A2411"/>
    <w:multiLevelType w:val="hybridMultilevel"/>
    <w:tmpl w:val="9266B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615E06"/>
    <w:multiLevelType w:val="hybridMultilevel"/>
    <w:tmpl w:val="A65A4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6A5194"/>
    <w:multiLevelType w:val="multilevel"/>
    <w:tmpl w:val="76D2CA58"/>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E7C0C8C"/>
    <w:multiLevelType w:val="multilevel"/>
    <w:tmpl w:val="EE7CBF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30851AC8"/>
    <w:multiLevelType w:val="multilevel"/>
    <w:tmpl w:val="4538E6C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2F0B75"/>
    <w:multiLevelType w:val="hybridMultilevel"/>
    <w:tmpl w:val="7118471C"/>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325F1F47"/>
    <w:multiLevelType w:val="hybridMultilevel"/>
    <w:tmpl w:val="46FC80C6"/>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37FF697E"/>
    <w:multiLevelType w:val="hybridMultilevel"/>
    <w:tmpl w:val="32CAD5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9B17AEC"/>
    <w:multiLevelType w:val="hybridMultilevel"/>
    <w:tmpl w:val="EFA4FF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BF575D5"/>
    <w:multiLevelType w:val="hybridMultilevel"/>
    <w:tmpl w:val="6EC26B7A"/>
    <w:lvl w:ilvl="0" w:tplc="573ADF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17069B"/>
    <w:multiLevelType w:val="hybridMultilevel"/>
    <w:tmpl w:val="161448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CAA092E"/>
    <w:multiLevelType w:val="hybridMultilevel"/>
    <w:tmpl w:val="D458B82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4B103B"/>
    <w:multiLevelType w:val="multilevel"/>
    <w:tmpl w:val="E89ADE92"/>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1797A9F"/>
    <w:multiLevelType w:val="hybridMultilevel"/>
    <w:tmpl w:val="16565E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6045D85"/>
    <w:multiLevelType w:val="multilevel"/>
    <w:tmpl w:val="03F07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7DC01DA"/>
    <w:multiLevelType w:val="multilevel"/>
    <w:tmpl w:val="C80AB8DA"/>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rPr>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89B38F4"/>
    <w:multiLevelType w:val="hybridMultilevel"/>
    <w:tmpl w:val="72F2489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4A2E1835"/>
    <w:multiLevelType w:val="hybridMultilevel"/>
    <w:tmpl w:val="7450BD10"/>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4F3B61F0"/>
    <w:multiLevelType w:val="hybridMultilevel"/>
    <w:tmpl w:val="9BC20BF4"/>
    <w:lvl w:ilvl="0" w:tplc="89589D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DB1276"/>
    <w:multiLevelType w:val="hybridMultilevel"/>
    <w:tmpl w:val="1548D938"/>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5568412E"/>
    <w:multiLevelType w:val="hybridMultilevel"/>
    <w:tmpl w:val="71402C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82A14D7"/>
    <w:multiLevelType w:val="multilevel"/>
    <w:tmpl w:val="FDB47DE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B71D9C"/>
    <w:multiLevelType w:val="multilevel"/>
    <w:tmpl w:val="53DC8E02"/>
    <w:lvl w:ilvl="0">
      <w:start w:val="5"/>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9EF768E"/>
    <w:multiLevelType w:val="hybridMultilevel"/>
    <w:tmpl w:val="D652C01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5D7C1744"/>
    <w:multiLevelType w:val="hybridMultilevel"/>
    <w:tmpl w:val="29E6C87E"/>
    <w:lvl w:ilvl="0" w:tplc="04150013">
      <w:start w:val="1"/>
      <w:numFmt w:val="upperRoman"/>
      <w:lvlText w:val="%1."/>
      <w:lvlJc w:val="righ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E570AD3"/>
    <w:multiLevelType w:val="hybridMultilevel"/>
    <w:tmpl w:val="C76C2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FCE26B1"/>
    <w:multiLevelType w:val="hybridMultilevel"/>
    <w:tmpl w:val="0FF44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FC02BE"/>
    <w:multiLevelType w:val="hybridMultilevel"/>
    <w:tmpl w:val="40B6DDA8"/>
    <w:lvl w:ilvl="0" w:tplc="BF467E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5EC4B23"/>
    <w:multiLevelType w:val="hybridMultilevel"/>
    <w:tmpl w:val="90904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6362E0"/>
    <w:multiLevelType w:val="hybridMultilevel"/>
    <w:tmpl w:val="0CF80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A8D735E"/>
    <w:multiLevelType w:val="hybridMultilevel"/>
    <w:tmpl w:val="84F8A674"/>
    <w:lvl w:ilvl="0" w:tplc="91E8D60E">
      <w:start w:val="3"/>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B90119"/>
    <w:multiLevelType w:val="multilevel"/>
    <w:tmpl w:val="9348B7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nsid w:val="6C76322F"/>
    <w:multiLevelType w:val="hybridMultilevel"/>
    <w:tmpl w:val="EE7CBAF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E517929"/>
    <w:multiLevelType w:val="hybridMultilevel"/>
    <w:tmpl w:val="C2500668"/>
    <w:lvl w:ilvl="0" w:tplc="A532046C">
      <w:start w:val="1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CA7B1B"/>
    <w:multiLevelType w:val="hybridMultilevel"/>
    <w:tmpl w:val="132A999C"/>
    <w:lvl w:ilvl="0" w:tplc="0415001B">
      <w:start w:val="1"/>
      <w:numFmt w:val="lowerRoman"/>
      <w:lvlText w:val="%1."/>
      <w:lvlJc w:val="righ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51">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5C2964"/>
    <w:multiLevelType w:val="hybridMultilevel"/>
    <w:tmpl w:val="329E4252"/>
    <w:lvl w:ilvl="0" w:tplc="CF441408">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3C23B0"/>
    <w:multiLevelType w:val="hybridMultilevel"/>
    <w:tmpl w:val="C31A6E4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74DD1242"/>
    <w:multiLevelType w:val="hybridMultilevel"/>
    <w:tmpl w:val="000886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5A756A6"/>
    <w:multiLevelType w:val="multilevel"/>
    <w:tmpl w:val="5C045D4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051FBB"/>
    <w:multiLevelType w:val="hybridMultilevel"/>
    <w:tmpl w:val="099600DC"/>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F2038E7"/>
    <w:multiLevelType w:val="multilevel"/>
    <w:tmpl w:val="5C72D54C"/>
    <w:lvl w:ilvl="0">
      <w:numFmt w:val="bullet"/>
      <w:lvlText w:val="o"/>
      <w:lvlJc w:val="left"/>
      <w:pPr>
        <w:ind w:left="3600" w:hanging="360"/>
      </w:pPr>
      <w:rPr>
        <w:rFonts w:ascii="Courier New" w:hAnsi="Courier New" w:cs="Courier New"/>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num w:numId="1">
    <w:abstractNumId w:val="33"/>
  </w:num>
  <w:num w:numId="2">
    <w:abstractNumId w:val="39"/>
  </w:num>
  <w:num w:numId="3">
    <w:abstractNumId w:val="54"/>
  </w:num>
  <w:num w:numId="4">
    <w:abstractNumId w:val="23"/>
  </w:num>
  <w:num w:numId="5">
    <w:abstractNumId w:val="35"/>
  </w:num>
  <w:num w:numId="6">
    <w:abstractNumId w:val="51"/>
  </w:num>
  <w:num w:numId="7">
    <w:abstractNumId w:val="2"/>
  </w:num>
  <w:num w:numId="8">
    <w:abstractNumId w:val="34"/>
  </w:num>
  <w:num w:numId="9">
    <w:abstractNumId w:val="4"/>
  </w:num>
  <w:num w:numId="10">
    <w:abstractNumId w:val="56"/>
  </w:num>
  <w:num w:numId="11">
    <w:abstractNumId w:val="41"/>
  </w:num>
  <w:num w:numId="12">
    <w:abstractNumId w:val="1"/>
  </w:num>
  <w:num w:numId="13">
    <w:abstractNumId w:val="38"/>
  </w:num>
  <w:num w:numId="14">
    <w:abstractNumId w:val="45"/>
  </w:num>
  <w:num w:numId="15">
    <w:abstractNumId w:val="5"/>
  </w:num>
  <w:num w:numId="16">
    <w:abstractNumId w:val="22"/>
  </w:num>
  <w:num w:numId="17">
    <w:abstractNumId w:val="10"/>
  </w:num>
  <w:num w:numId="18">
    <w:abstractNumId w:val="32"/>
  </w:num>
  <w:num w:numId="19">
    <w:abstractNumId w:val="48"/>
  </w:num>
  <w:num w:numId="20">
    <w:abstractNumId w:val="14"/>
  </w:num>
  <w:num w:numId="21">
    <w:abstractNumId w:val="18"/>
  </w:num>
  <w:num w:numId="22">
    <w:abstractNumId w:val="3"/>
  </w:num>
  <w:num w:numId="23">
    <w:abstractNumId w:val="57"/>
  </w:num>
  <w:num w:numId="24">
    <w:abstractNumId w:val="40"/>
  </w:num>
  <w:num w:numId="25">
    <w:abstractNumId w:val="19"/>
  </w:num>
  <w:num w:numId="26">
    <w:abstractNumId w:val="42"/>
  </w:num>
  <w:num w:numId="27">
    <w:abstractNumId w:val="15"/>
  </w:num>
  <w:num w:numId="28">
    <w:abstractNumId w:val="25"/>
  </w:num>
  <w:num w:numId="29">
    <w:abstractNumId w:val="9"/>
  </w:num>
  <w:num w:numId="30">
    <w:abstractNumId w:val="9"/>
  </w:num>
  <w:num w:numId="31">
    <w:abstractNumId w:val="4"/>
  </w:num>
  <w:num w:numId="32">
    <w:abstractNumId w:val="56"/>
  </w:num>
  <w:num w:numId="33">
    <w:abstractNumId w:val="0"/>
  </w:num>
  <w:num w:numId="34">
    <w:abstractNumId w:val="16"/>
  </w:num>
  <w:num w:numId="35">
    <w:abstractNumId w:val="29"/>
  </w:num>
  <w:num w:numId="36">
    <w:abstractNumId w:val="36"/>
  </w:num>
  <w:num w:numId="37">
    <w:abstractNumId w:val="47"/>
  </w:num>
  <w:num w:numId="38">
    <w:abstractNumId w:val="24"/>
  </w:num>
  <w:num w:numId="39">
    <w:abstractNumId w:val="12"/>
  </w:num>
  <w:num w:numId="40">
    <w:abstractNumId w:val="8"/>
  </w:num>
  <w:num w:numId="41">
    <w:abstractNumId w:val="7"/>
  </w:num>
  <w:num w:numId="42">
    <w:abstractNumId w:val="27"/>
  </w:num>
  <w:num w:numId="43">
    <w:abstractNumId w:val="30"/>
  </w:num>
  <w:num w:numId="44">
    <w:abstractNumId w:val="49"/>
  </w:num>
  <w:num w:numId="45">
    <w:abstractNumId w:val="44"/>
  </w:num>
  <w:num w:numId="46">
    <w:abstractNumId w:val="13"/>
  </w:num>
  <w:num w:numId="47">
    <w:abstractNumId w:val="52"/>
  </w:num>
  <w:num w:numId="48">
    <w:abstractNumId w:val="26"/>
  </w:num>
  <w:num w:numId="49">
    <w:abstractNumId w:val="11"/>
  </w:num>
  <w:num w:numId="50">
    <w:abstractNumId w:val="28"/>
  </w:num>
  <w:num w:numId="51">
    <w:abstractNumId w:val="17"/>
  </w:num>
  <w:num w:numId="52">
    <w:abstractNumId w:val="6"/>
  </w:num>
  <w:num w:numId="53">
    <w:abstractNumId w:val="55"/>
  </w:num>
  <w:num w:numId="54">
    <w:abstractNumId w:val="37"/>
  </w:num>
  <w:num w:numId="55">
    <w:abstractNumId w:val="46"/>
  </w:num>
  <w:num w:numId="56">
    <w:abstractNumId w:val="43"/>
  </w:num>
  <w:num w:numId="57">
    <w:abstractNumId w:val="50"/>
  </w:num>
  <w:num w:numId="58">
    <w:abstractNumId w:val="21"/>
  </w:num>
  <w:num w:numId="59">
    <w:abstractNumId w:val="20"/>
  </w:num>
  <w:num w:numId="60">
    <w:abstractNumId w:val="53"/>
  </w:num>
  <w:num w:numId="61">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Y3NbEwMzExNzW2NDRQ0lEKTi0uzszPAykwrAUAJ501DywAAAA="/>
  </w:docVars>
  <w:rsids>
    <w:rsidRoot w:val="00146513"/>
    <w:rsid w:val="000046A8"/>
    <w:rsid w:val="00014483"/>
    <w:rsid w:val="00015FDF"/>
    <w:rsid w:val="000264EC"/>
    <w:rsid w:val="000303AB"/>
    <w:rsid w:val="00033AD0"/>
    <w:rsid w:val="00037D00"/>
    <w:rsid w:val="00040CF1"/>
    <w:rsid w:val="00052CB5"/>
    <w:rsid w:val="00053BD5"/>
    <w:rsid w:val="000771A7"/>
    <w:rsid w:val="000778CF"/>
    <w:rsid w:val="00086ABF"/>
    <w:rsid w:val="00095E17"/>
    <w:rsid w:val="000A083D"/>
    <w:rsid w:val="000A2EB1"/>
    <w:rsid w:val="000A3B7F"/>
    <w:rsid w:val="000B48D0"/>
    <w:rsid w:val="000C2B15"/>
    <w:rsid w:val="000E6445"/>
    <w:rsid w:val="000F2930"/>
    <w:rsid w:val="000F6492"/>
    <w:rsid w:val="000F722B"/>
    <w:rsid w:val="000F77BA"/>
    <w:rsid w:val="001057EB"/>
    <w:rsid w:val="00114860"/>
    <w:rsid w:val="0012343F"/>
    <w:rsid w:val="00123C9F"/>
    <w:rsid w:val="00125F6A"/>
    <w:rsid w:val="001424D1"/>
    <w:rsid w:val="00146513"/>
    <w:rsid w:val="00165AED"/>
    <w:rsid w:val="00172186"/>
    <w:rsid w:val="001751B4"/>
    <w:rsid w:val="00185258"/>
    <w:rsid w:val="0018710F"/>
    <w:rsid w:val="0019256C"/>
    <w:rsid w:val="001A33BE"/>
    <w:rsid w:val="001C3CCE"/>
    <w:rsid w:val="001D3095"/>
    <w:rsid w:val="00203CFD"/>
    <w:rsid w:val="00210D10"/>
    <w:rsid w:val="00211B5E"/>
    <w:rsid w:val="002221A8"/>
    <w:rsid w:val="00224005"/>
    <w:rsid w:val="00240F1A"/>
    <w:rsid w:val="00241502"/>
    <w:rsid w:val="00241DF7"/>
    <w:rsid w:val="00251576"/>
    <w:rsid w:val="00262C07"/>
    <w:rsid w:val="00264925"/>
    <w:rsid w:val="002856A4"/>
    <w:rsid w:val="002D185B"/>
    <w:rsid w:val="002D581C"/>
    <w:rsid w:val="002E2425"/>
    <w:rsid w:val="002E4BD6"/>
    <w:rsid w:val="002F0D29"/>
    <w:rsid w:val="002F11FC"/>
    <w:rsid w:val="002F1C79"/>
    <w:rsid w:val="002F3AA4"/>
    <w:rsid w:val="002F742F"/>
    <w:rsid w:val="00303FAA"/>
    <w:rsid w:val="003063DD"/>
    <w:rsid w:val="003605C2"/>
    <w:rsid w:val="00382A05"/>
    <w:rsid w:val="003912B2"/>
    <w:rsid w:val="003A08EC"/>
    <w:rsid w:val="003A45BA"/>
    <w:rsid w:val="003C38DC"/>
    <w:rsid w:val="003C40BF"/>
    <w:rsid w:val="003C6A94"/>
    <w:rsid w:val="003E6819"/>
    <w:rsid w:val="003F1634"/>
    <w:rsid w:val="00404F8C"/>
    <w:rsid w:val="00407166"/>
    <w:rsid w:val="00410EBB"/>
    <w:rsid w:val="0043223E"/>
    <w:rsid w:val="0043360A"/>
    <w:rsid w:val="004353E8"/>
    <w:rsid w:val="00437959"/>
    <w:rsid w:val="004772F0"/>
    <w:rsid w:val="00484914"/>
    <w:rsid w:val="00486BC4"/>
    <w:rsid w:val="00491A25"/>
    <w:rsid w:val="004A335C"/>
    <w:rsid w:val="004A33E9"/>
    <w:rsid w:val="004A6DC5"/>
    <w:rsid w:val="004D1A82"/>
    <w:rsid w:val="004D4054"/>
    <w:rsid w:val="004D77A8"/>
    <w:rsid w:val="004D7D16"/>
    <w:rsid w:val="004D7E1C"/>
    <w:rsid w:val="004E139B"/>
    <w:rsid w:val="004F7526"/>
    <w:rsid w:val="00531B80"/>
    <w:rsid w:val="0054044D"/>
    <w:rsid w:val="00542AC9"/>
    <w:rsid w:val="00545889"/>
    <w:rsid w:val="00551128"/>
    <w:rsid w:val="00576EEF"/>
    <w:rsid w:val="00595945"/>
    <w:rsid w:val="005A2D26"/>
    <w:rsid w:val="005B531B"/>
    <w:rsid w:val="005C4729"/>
    <w:rsid w:val="005C5A5B"/>
    <w:rsid w:val="005D4A3A"/>
    <w:rsid w:val="006049ED"/>
    <w:rsid w:val="00606A36"/>
    <w:rsid w:val="00615CEE"/>
    <w:rsid w:val="00620581"/>
    <w:rsid w:val="00634BB4"/>
    <w:rsid w:val="00642E6F"/>
    <w:rsid w:val="006464C4"/>
    <w:rsid w:val="00656980"/>
    <w:rsid w:val="00660772"/>
    <w:rsid w:val="006702DC"/>
    <w:rsid w:val="006A1672"/>
    <w:rsid w:val="006A6EB9"/>
    <w:rsid w:val="006A7E5A"/>
    <w:rsid w:val="006B342E"/>
    <w:rsid w:val="006C583B"/>
    <w:rsid w:val="006C60A9"/>
    <w:rsid w:val="006E3AF6"/>
    <w:rsid w:val="00702DE6"/>
    <w:rsid w:val="00704DA6"/>
    <w:rsid w:val="00710549"/>
    <w:rsid w:val="00715438"/>
    <w:rsid w:val="0072222A"/>
    <w:rsid w:val="007410FC"/>
    <w:rsid w:val="00750EF8"/>
    <w:rsid w:val="00760AAE"/>
    <w:rsid w:val="00765FDD"/>
    <w:rsid w:val="00770586"/>
    <w:rsid w:val="0077193F"/>
    <w:rsid w:val="00776063"/>
    <w:rsid w:val="007C63B5"/>
    <w:rsid w:val="007E0F1E"/>
    <w:rsid w:val="007E491D"/>
    <w:rsid w:val="00812828"/>
    <w:rsid w:val="0083627E"/>
    <w:rsid w:val="00837D12"/>
    <w:rsid w:val="00853EE0"/>
    <w:rsid w:val="008608EA"/>
    <w:rsid w:val="00860B3D"/>
    <w:rsid w:val="00896837"/>
    <w:rsid w:val="00897938"/>
    <w:rsid w:val="008C430E"/>
    <w:rsid w:val="008D41CE"/>
    <w:rsid w:val="008D5D2C"/>
    <w:rsid w:val="008D722C"/>
    <w:rsid w:val="008E560D"/>
    <w:rsid w:val="008E6D85"/>
    <w:rsid w:val="009025E4"/>
    <w:rsid w:val="009044BD"/>
    <w:rsid w:val="0091695F"/>
    <w:rsid w:val="00927576"/>
    <w:rsid w:val="00940FF7"/>
    <w:rsid w:val="00943364"/>
    <w:rsid w:val="00947736"/>
    <w:rsid w:val="00954EAA"/>
    <w:rsid w:val="00967F4C"/>
    <w:rsid w:val="00980459"/>
    <w:rsid w:val="00980FDA"/>
    <w:rsid w:val="009821A8"/>
    <w:rsid w:val="00990C18"/>
    <w:rsid w:val="00997F95"/>
    <w:rsid w:val="009A50F5"/>
    <w:rsid w:val="009C7F93"/>
    <w:rsid w:val="00A05511"/>
    <w:rsid w:val="00A43FFA"/>
    <w:rsid w:val="00A64A63"/>
    <w:rsid w:val="00A73781"/>
    <w:rsid w:val="00A8353E"/>
    <w:rsid w:val="00A849C6"/>
    <w:rsid w:val="00A934F2"/>
    <w:rsid w:val="00A95F2F"/>
    <w:rsid w:val="00AC3951"/>
    <w:rsid w:val="00AD39FB"/>
    <w:rsid w:val="00AE20DA"/>
    <w:rsid w:val="00AF5BFD"/>
    <w:rsid w:val="00B14306"/>
    <w:rsid w:val="00B22220"/>
    <w:rsid w:val="00B26D72"/>
    <w:rsid w:val="00B32E11"/>
    <w:rsid w:val="00B51A93"/>
    <w:rsid w:val="00B70B1A"/>
    <w:rsid w:val="00B75D1A"/>
    <w:rsid w:val="00B80E57"/>
    <w:rsid w:val="00BA130C"/>
    <w:rsid w:val="00BE000F"/>
    <w:rsid w:val="00BF4201"/>
    <w:rsid w:val="00C05DCC"/>
    <w:rsid w:val="00C07AC4"/>
    <w:rsid w:val="00C115E1"/>
    <w:rsid w:val="00C11C93"/>
    <w:rsid w:val="00C20846"/>
    <w:rsid w:val="00C75778"/>
    <w:rsid w:val="00C76DEC"/>
    <w:rsid w:val="00CA52B0"/>
    <w:rsid w:val="00CB4310"/>
    <w:rsid w:val="00CC4498"/>
    <w:rsid w:val="00CD0EB4"/>
    <w:rsid w:val="00CF0D0B"/>
    <w:rsid w:val="00CF2CED"/>
    <w:rsid w:val="00D0213A"/>
    <w:rsid w:val="00D16FB2"/>
    <w:rsid w:val="00D55B59"/>
    <w:rsid w:val="00D877A2"/>
    <w:rsid w:val="00DA05C7"/>
    <w:rsid w:val="00DA496E"/>
    <w:rsid w:val="00DD3F6D"/>
    <w:rsid w:val="00DD52FC"/>
    <w:rsid w:val="00DE0044"/>
    <w:rsid w:val="00DE7114"/>
    <w:rsid w:val="00DF1934"/>
    <w:rsid w:val="00DF720D"/>
    <w:rsid w:val="00E01540"/>
    <w:rsid w:val="00E30470"/>
    <w:rsid w:val="00E463C8"/>
    <w:rsid w:val="00E5521B"/>
    <w:rsid w:val="00E73CCA"/>
    <w:rsid w:val="00E9225F"/>
    <w:rsid w:val="00E9456B"/>
    <w:rsid w:val="00EA4E10"/>
    <w:rsid w:val="00EB125B"/>
    <w:rsid w:val="00EE6332"/>
    <w:rsid w:val="00EF0690"/>
    <w:rsid w:val="00EF7875"/>
    <w:rsid w:val="00F242AB"/>
    <w:rsid w:val="00F24EBE"/>
    <w:rsid w:val="00F45B64"/>
    <w:rsid w:val="00F50F09"/>
    <w:rsid w:val="00F56610"/>
    <w:rsid w:val="00F6026C"/>
    <w:rsid w:val="00F6607C"/>
    <w:rsid w:val="00F7528D"/>
    <w:rsid w:val="00F91F3F"/>
    <w:rsid w:val="00FC587E"/>
    <w:rsid w:val="00FE225A"/>
    <w:rsid w:val="00FE3106"/>
    <w:rsid w:val="00FF40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A36"/>
  </w:style>
  <w:style w:type="paragraph" w:styleId="Nagwek3">
    <w:name w:val="heading 3"/>
    <w:basedOn w:val="Normalny"/>
    <w:link w:val="Nagwek3Znak"/>
    <w:uiPriority w:val="9"/>
    <w:qFormat/>
    <w:rsid w:val="004E139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65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513"/>
  </w:style>
  <w:style w:type="paragraph" w:styleId="Stopka">
    <w:name w:val="footer"/>
    <w:basedOn w:val="Normalny"/>
    <w:link w:val="StopkaZnak"/>
    <w:uiPriority w:val="99"/>
    <w:unhideWhenUsed/>
    <w:rsid w:val="001465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513"/>
  </w:style>
  <w:style w:type="paragraph" w:styleId="Akapitzlist">
    <w:name w:val="List Paragraph"/>
    <w:basedOn w:val="Normalny"/>
    <w:uiPriority w:val="34"/>
    <w:qFormat/>
    <w:rsid w:val="00146513"/>
    <w:pPr>
      <w:ind w:left="720"/>
      <w:contextualSpacing/>
    </w:pPr>
  </w:style>
  <w:style w:type="paragraph" w:customStyle="1" w:styleId="Standard">
    <w:name w:val="Standard"/>
    <w:rsid w:val="0014651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014483"/>
    <w:rPr>
      <w:color w:val="0563C1" w:themeColor="hyperlink"/>
      <w:u w:val="single"/>
    </w:rPr>
  </w:style>
  <w:style w:type="character" w:customStyle="1" w:styleId="Nierozpoznanawzmianka1">
    <w:name w:val="Nierozpoznana wzmianka1"/>
    <w:basedOn w:val="Domylnaczcionkaakapitu"/>
    <w:uiPriority w:val="99"/>
    <w:semiHidden/>
    <w:unhideWhenUsed/>
    <w:rsid w:val="00014483"/>
    <w:rPr>
      <w:color w:val="605E5C"/>
      <w:shd w:val="clear" w:color="auto" w:fill="E1DFDD"/>
    </w:rPr>
  </w:style>
  <w:style w:type="paragraph" w:styleId="Tekstdymka">
    <w:name w:val="Balloon Text"/>
    <w:basedOn w:val="Normalny"/>
    <w:link w:val="TekstdymkaZnak"/>
    <w:uiPriority w:val="99"/>
    <w:semiHidden/>
    <w:unhideWhenUsed/>
    <w:rsid w:val="001D30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095"/>
    <w:rPr>
      <w:rFonts w:ascii="Segoe UI" w:hAnsi="Segoe UI" w:cs="Segoe UI"/>
      <w:sz w:val="18"/>
      <w:szCs w:val="18"/>
    </w:rPr>
  </w:style>
  <w:style w:type="character" w:styleId="Odwoaniedokomentarza">
    <w:name w:val="annotation reference"/>
    <w:basedOn w:val="Domylnaczcionkaakapitu"/>
    <w:uiPriority w:val="99"/>
    <w:semiHidden/>
    <w:unhideWhenUsed/>
    <w:rsid w:val="006049ED"/>
    <w:rPr>
      <w:sz w:val="16"/>
      <w:szCs w:val="16"/>
    </w:rPr>
  </w:style>
  <w:style w:type="paragraph" w:styleId="Tekstkomentarza">
    <w:name w:val="annotation text"/>
    <w:basedOn w:val="Normalny"/>
    <w:link w:val="TekstkomentarzaZnak"/>
    <w:uiPriority w:val="99"/>
    <w:semiHidden/>
    <w:unhideWhenUsed/>
    <w:rsid w:val="006049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49ED"/>
    <w:rPr>
      <w:sz w:val="20"/>
      <w:szCs w:val="20"/>
    </w:rPr>
  </w:style>
  <w:style w:type="paragraph" w:styleId="Tematkomentarza">
    <w:name w:val="annotation subject"/>
    <w:basedOn w:val="Tekstkomentarza"/>
    <w:next w:val="Tekstkomentarza"/>
    <w:link w:val="TematkomentarzaZnak"/>
    <w:uiPriority w:val="99"/>
    <w:semiHidden/>
    <w:unhideWhenUsed/>
    <w:rsid w:val="006049ED"/>
    <w:rPr>
      <w:b/>
      <w:bCs/>
    </w:rPr>
  </w:style>
  <w:style w:type="character" w:customStyle="1" w:styleId="TematkomentarzaZnak">
    <w:name w:val="Temat komentarza Znak"/>
    <w:basedOn w:val="TekstkomentarzaZnak"/>
    <w:link w:val="Tematkomentarza"/>
    <w:uiPriority w:val="99"/>
    <w:semiHidden/>
    <w:rsid w:val="006049ED"/>
    <w:rPr>
      <w:b/>
      <w:bCs/>
      <w:sz w:val="20"/>
      <w:szCs w:val="20"/>
    </w:rPr>
  </w:style>
  <w:style w:type="character" w:customStyle="1" w:styleId="Nagwek3Znak">
    <w:name w:val="Nagłówek 3 Znak"/>
    <w:basedOn w:val="Domylnaczcionkaakapitu"/>
    <w:link w:val="Nagwek3"/>
    <w:uiPriority w:val="9"/>
    <w:rsid w:val="004E139B"/>
    <w:rPr>
      <w:rFonts w:ascii="Times New Roman" w:eastAsia="Times New Roman" w:hAnsi="Times New Roman" w:cs="Times New Roman"/>
      <w:b/>
      <w:bCs/>
      <w:sz w:val="27"/>
      <w:szCs w:val="27"/>
      <w:lang w:eastAsia="pl-PL"/>
    </w:rPr>
  </w:style>
  <w:style w:type="paragraph" w:customStyle="1" w:styleId="Teksttreci2">
    <w:name w:val="Tekst treści (2)"/>
    <w:basedOn w:val="Standard"/>
    <w:rsid w:val="008D5D2C"/>
    <w:pPr>
      <w:spacing w:before="120" w:line="226" w:lineRule="exact"/>
      <w:ind w:hanging="380"/>
      <w:jc w:val="center"/>
    </w:pPr>
    <w:rPr>
      <w:rFonts w:ascii="Calibri" w:eastAsia="Calibri" w:hAnsi="Calibri"/>
      <w:sz w:val="22"/>
      <w:szCs w:val="22"/>
    </w:rPr>
  </w:style>
  <w:style w:type="paragraph" w:customStyle="1" w:styleId="yiv3426914718msonormal">
    <w:name w:val="yiv3426914718msonormal"/>
    <w:basedOn w:val="Normalny"/>
    <w:rsid w:val="00CF2C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ydpa4babe78yiv6213581571msonormal">
    <w:name w:val="ydpa4babe78yiv6213581571msonormal"/>
    <w:basedOn w:val="Normalny"/>
    <w:rsid w:val="001424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A05C7"/>
    <w:pPr>
      <w:spacing w:after="0" w:line="240" w:lineRule="auto"/>
    </w:pPr>
  </w:style>
  <w:style w:type="paragraph" w:styleId="Tekstprzypisukocowego">
    <w:name w:val="endnote text"/>
    <w:basedOn w:val="Normalny"/>
    <w:link w:val="TekstprzypisukocowegoZnak"/>
    <w:uiPriority w:val="99"/>
    <w:semiHidden/>
    <w:unhideWhenUsed/>
    <w:rsid w:val="001148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4860"/>
    <w:rPr>
      <w:sz w:val="20"/>
      <w:szCs w:val="20"/>
    </w:rPr>
  </w:style>
  <w:style w:type="character" w:styleId="Odwoanieprzypisukocowego">
    <w:name w:val="endnote reference"/>
    <w:basedOn w:val="Domylnaczcionkaakapitu"/>
    <w:uiPriority w:val="99"/>
    <w:semiHidden/>
    <w:unhideWhenUsed/>
    <w:rsid w:val="00114860"/>
    <w:rPr>
      <w:vertAlign w:val="superscript"/>
    </w:rPr>
  </w:style>
</w:styles>
</file>

<file path=word/webSettings.xml><?xml version="1.0" encoding="utf-8"?>
<w:webSettings xmlns:r="http://schemas.openxmlformats.org/officeDocument/2006/relationships" xmlns:w="http://schemas.openxmlformats.org/wordprocessingml/2006/main">
  <w:divs>
    <w:div w:id="187062496">
      <w:bodyDiv w:val="1"/>
      <w:marLeft w:val="0"/>
      <w:marRight w:val="0"/>
      <w:marTop w:val="0"/>
      <w:marBottom w:val="0"/>
      <w:divBdr>
        <w:top w:val="none" w:sz="0" w:space="0" w:color="auto"/>
        <w:left w:val="none" w:sz="0" w:space="0" w:color="auto"/>
        <w:bottom w:val="none" w:sz="0" w:space="0" w:color="auto"/>
        <w:right w:val="none" w:sz="0" w:space="0" w:color="auto"/>
      </w:divBdr>
    </w:div>
    <w:div w:id="187178424">
      <w:bodyDiv w:val="1"/>
      <w:marLeft w:val="0"/>
      <w:marRight w:val="0"/>
      <w:marTop w:val="0"/>
      <w:marBottom w:val="0"/>
      <w:divBdr>
        <w:top w:val="none" w:sz="0" w:space="0" w:color="auto"/>
        <w:left w:val="none" w:sz="0" w:space="0" w:color="auto"/>
        <w:bottom w:val="none" w:sz="0" w:space="0" w:color="auto"/>
        <w:right w:val="none" w:sz="0" w:space="0" w:color="auto"/>
      </w:divBdr>
    </w:div>
    <w:div w:id="395978769">
      <w:bodyDiv w:val="1"/>
      <w:marLeft w:val="0"/>
      <w:marRight w:val="0"/>
      <w:marTop w:val="0"/>
      <w:marBottom w:val="0"/>
      <w:divBdr>
        <w:top w:val="none" w:sz="0" w:space="0" w:color="auto"/>
        <w:left w:val="none" w:sz="0" w:space="0" w:color="auto"/>
        <w:bottom w:val="none" w:sz="0" w:space="0" w:color="auto"/>
        <w:right w:val="none" w:sz="0" w:space="0" w:color="auto"/>
      </w:divBdr>
    </w:div>
    <w:div w:id="427654784">
      <w:bodyDiv w:val="1"/>
      <w:marLeft w:val="0"/>
      <w:marRight w:val="0"/>
      <w:marTop w:val="0"/>
      <w:marBottom w:val="0"/>
      <w:divBdr>
        <w:top w:val="none" w:sz="0" w:space="0" w:color="auto"/>
        <w:left w:val="none" w:sz="0" w:space="0" w:color="auto"/>
        <w:bottom w:val="none" w:sz="0" w:space="0" w:color="auto"/>
        <w:right w:val="none" w:sz="0" w:space="0" w:color="auto"/>
      </w:divBdr>
    </w:div>
    <w:div w:id="848063126">
      <w:bodyDiv w:val="1"/>
      <w:marLeft w:val="0"/>
      <w:marRight w:val="0"/>
      <w:marTop w:val="0"/>
      <w:marBottom w:val="0"/>
      <w:divBdr>
        <w:top w:val="none" w:sz="0" w:space="0" w:color="auto"/>
        <w:left w:val="none" w:sz="0" w:space="0" w:color="auto"/>
        <w:bottom w:val="none" w:sz="0" w:space="0" w:color="auto"/>
        <w:right w:val="none" w:sz="0" w:space="0" w:color="auto"/>
      </w:divBdr>
    </w:div>
    <w:div w:id="982076358">
      <w:bodyDiv w:val="1"/>
      <w:marLeft w:val="0"/>
      <w:marRight w:val="0"/>
      <w:marTop w:val="0"/>
      <w:marBottom w:val="0"/>
      <w:divBdr>
        <w:top w:val="none" w:sz="0" w:space="0" w:color="auto"/>
        <w:left w:val="none" w:sz="0" w:space="0" w:color="auto"/>
        <w:bottom w:val="none" w:sz="0" w:space="0" w:color="auto"/>
        <w:right w:val="none" w:sz="0" w:space="0" w:color="auto"/>
      </w:divBdr>
    </w:div>
    <w:div w:id="1015040859">
      <w:bodyDiv w:val="1"/>
      <w:marLeft w:val="0"/>
      <w:marRight w:val="0"/>
      <w:marTop w:val="0"/>
      <w:marBottom w:val="0"/>
      <w:divBdr>
        <w:top w:val="none" w:sz="0" w:space="0" w:color="auto"/>
        <w:left w:val="none" w:sz="0" w:space="0" w:color="auto"/>
        <w:bottom w:val="none" w:sz="0" w:space="0" w:color="auto"/>
        <w:right w:val="none" w:sz="0" w:space="0" w:color="auto"/>
      </w:divBdr>
    </w:div>
    <w:div w:id="1118531451">
      <w:bodyDiv w:val="1"/>
      <w:marLeft w:val="0"/>
      <w:marRight w:val="0"/>
      <w:marTop w:val="0"/>
      <w:marBottom w:val="0"/>
      <w:divBdr>
        <w:top w:val="none" w:sz="0" w:space="0" w:color="auto"/>
        <w:left w:val="none" w:sz="0" w:space="0" w:color="auto"/>
        <w:bottom w:val="none" w:sz="0" w:space="0" w:color="auto"/>
        <w:right w:val="none" w:sz="0" w:space="0" w:color="auto"/>
      </w:divBdr>
    </w:div>
    <w:div w:id="1231115815">
      <w:bodyDiv w:val="1"/>
      <w:marLeft w:val="0"/>
      <w:marRight w:val="0"/>
      <w:marTop w:val="0"/>
      <w:marBottom w:val="0"/>
      <w:divBdr>
        <w:top w:val="none" w:sz="0" w:space="0" w:color="auto"/>
        <w:left w:val="none" w:sz="0" w:space="0" w:color="auto"/>
        <w:bottom w:val="none" w:sz="0" w:space="0" w:color="auto"/>
        <w:right w:val="none" w:sz="0" w:space="0" w:color="auto"/>
      </w:divBdr>
    </w:div>
    <w:div w:id="1509246032">
      <w:bodyDiv w:val="1"/>
      <w:marLeft w:val="0"/>
      <w:marRight w:val="0"/>
      <w:marTop w:val="0"/>
      <w:marBottom w:val="0"/>
      <w:divBdr>
        <w:top w:val="none" w:sz="0" w:space="0" w:color="auto"/>
        <w:left w:val="none" w:sz="0" w:space="0" w:color="auto"/>
        <w:bottom w:val="none" w:sz="0" w:space="0" w:color="auto"/>
        <w:right w:val="none" w:sz="0" w:space="0" w:color="auto"/>
      </w:divBdr>
    </w:div>
    <w:div w:id="1757901532">
      <w:bodyDiv w:val="1"/>
      <w:marLeft w:val="0"/>
      <w:marRight w:val="0"/>
      <w:marTop w:val="0"/>
      <w:marBottom w:val="0"/>
      <w:divBdr>
        <w:top w:val="none" w:sz="0" w:space="0" w:color="auto"/>
        <w:left w:val="none" w:sz="0" w:space="0" w:color="auto"/>
        <w:bottom w:val="none" w:sz="0" w:space="0" w:color="auto"/>
        <w:right w:val="none" w:sz="0" w:space="0" w:color="auto"/>
      </w:divBdr>
    </w:div>
    <w:div w:id="1816028498">
      <w:bodyDiv w:val="1"/>
      <w:marLeft w:val="0"/>
      <w:marRight w:val="0"/>
      <w:marTop w:val="0"/>
      <w:marBottom w:val="0"/>
      <w:divBdr>
        <w:top w:val="none" w:sz="0" w:space="0" w:color="auto"/>
        <w:left w:val="none" w:sz="0" w:space="0" w:color="auto"/>
        <w:bottom w:val="none" w:sz="0" w:space="0" w:color="auto"/>
        <w:right w:val="none" w:sz="0" w:space="0" w:color="auto"/>
      </w:divBdr>
    </w:div>
    <w:div w:id="18400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zostak-jasek@opsmyslenic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smyslen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AF59EDC5E1BB4B8A89C6CBA1DD1CB1" ma:contentTypeVersion="2" ma:contentTypeDescription="Create a new document." ma:contentTypeScope="" ma:versionID="1c69e65b5ffad9ddeeecbf2619199e52">
  <xsd:schema xmlns:xsd="http://www.w3.org/2001/XMLSchema" xmlns:xs="http://www.w3.org/2001/XMLSchema" xmlns:p="http://schemas.microsoft.com/office/2006/metadata/properties" xmlns:ns3="b34983b0-33af-4d75-b821-e0e76360e6c2" targetNamespace="http://schemas.microsoft.com/office/2006/metadata/properties" ma:root="true" ma:fieldsID="35e866c3818f80246960ad958466c705" ns3:_="">
    <xsd:import namespace="b34983b0-33af-4d75-b821-e0e76360e6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983b0-33af-4d75-b821-e0e76360e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BA1F-AE3F-4B33-BA60-21204C7B68FE}">
  <ds:schemaRefs>
    <ds:schemaRef ds:uri="http://schemas.microsoft.com/sharepoint/v3/contenttype/forms"/>
  </ds:schemaRefs>
</ds:datastoreItem>
</file>

<file path=customXml/itemProps2.xml><?xml version="1.0" encoding="utf-8"?>
<ds:datastoreItem xmlns:ds="http://schemas.openxmlformats.org/officeDocument/2006/customXml" ds:itemID="{00A983EF-CBD2-49EF-9EDE-EF732540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983b0-33af-4d75-b821-e0e76360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7C160-621B-49AD-9755-7FA7FA124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A5ABC-7F37-472D-BB4F-4366DE9C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4547</Words>
  <Characters>27283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Skomra</dc:creator>
  <cp:lastModifiedBy>Barbara Skała-Lewicka</cp:lastModifiedBy>
  <cp:revision>6</cp:revision>
  <cp:lastPrinted>2022-05-27T06:34:00Z</cp:lastPrinted>
  <dcterms:created xsi:type="dcterms:W3CDTF">2022-06-06T10:44:00Z</dcterms:created>
  <dcterms:modified xsi:type="dcterms:W3CDTF">2022-06-07T06:30:00Z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0x0101004CAF59EDC5E1BB4B8A89C6CBA1DD1CB1</vt:lpwstr>
  </property>
</Properties>
</file>