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61" w:rsidRDefault="007368A9">
      <w:pPr>
        <w:spacing w:after="112" w:line="276" w:lineRule="auto"/>
        <w:ind w:left="58"/>
        <w:jc w:val="center"/>
      </w:pPr>
      <w:bookmarkStart w:id="0" w:name="_Hlk74745325"/>
      <w:bookmarkEnd w:id="0"/>
      <w:r>
        <w:t xml:space="preserve">  </w:t>
      </w:r>
    </w:p>
    <w:p w:rsidR="00316761" w:rsidRDefault="007368A9">
      <w:pPr>
        <w:spacing w:after="115" w:line="276" w:lineRule="auto"/>
        <w:ind w:right="2"/>
        <w:jc w:val="center"/>
      </w:pPr>
      <w:r>
        <w:t xml:space="preserve"> </w:t>
      </w:r>
    </w:p>
    <w:p w:rsidR="00316761" w:rsidRDefault="007368A9">
      <w:pPr>
        <w:spacing w:after="112" w:line="276" w:lineRule="auto"/>
        <w:ind w:right="2"/>
        <w:jc w:val="center"/>
      </w:pPr>
      <w:r>
        <w:t xml:space="preserve"> </w:t>
      </w:r>
    </w:p>
    <w:p w:rsidR="00316761" w:rsidRDefault="007368A9">
      <w:pPr>
        <w:spacing w:after="302" w:line="276" w:lineRule="auto"/>
        <w:ind w:right="2"/>
        <w:jc w:val="center"/>
      </w:pPr>
      <w:r>
        <w:rPr>
          <w:rFonts w:cstheme="minorHAnsi"/>
        </w:rPr>
        <w:t xml:space="preserve"> </w:t>
      </w:r>
    </w:p>
    <w:p w:rsidR="00316761" w:rsidRDefault="00316761">
      <w:pPr>
        <w:spacing w:after="254"/>
        <w:ind w:left="47"/>
        <w:jc w:val="center"/>
        <w:rPr>
          <w:rFonts w:cstheme="minorHAnsi"/>
        </w:rPr>
      </w:pPr>
    </w:p>
    <w:p w:rsidR="00316761" w:rsidRDefault="007368A9">
      <w:pPr>
        <w:pStyle w:val="Tytu"/>
        <w:jc w:val="center"/>
        <w:rPr>
          <w:rFonts w:ascii="Times New Roman" w:hAnsi="Times New Roman" w:cstheme="minorHAnsi"/>
          <w:b/>
          <w:bCs/>
          <w:sz w:val="52"/>
          <w:szCs w:val="52"/>
        </w:rPr>
      </w:pPr>
      <w:r>
        <w:rPr>
          <w:rFonts w:ascii="Times New Roman" w:hAnsi="Times New Roman" w:cstheme="minorHAnsi"/>
          <w:b/>
          <w:bCs/>
          <w:sz w:val="52"/>
          <w:szCs w:val="52"/>
        </w:rPr>
        <w:t xml:space="preserve">STANDARDY JAKOŚCI </w:t>
      </w:r>
    </w:p>
    <w:p w:rsidR="00316761" w:rsidRDefault="007368A9">
      <w:pPr>
        <w:pStyle w:val="Tytu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 w:cstheme="minorHAnsi"/>
          <w:b/>
          <w:bCs/>
          <w:sz w:val="52"/>
          <w:szCs w:val="52"/>
        </w:rPr>
        <w:t>USŁUG SPOŁECZNYCH REALIZOWANYCH w RAMACH PROGRAMU USŁUG SPOŁECZNYCH</w:t>
      </w:r>
    </w:p>
    <w:p w:rsidR="00316761" w:rsidRDefault="00316761">
      <w:pPr>
        <w:rPr>
          <w:sz w:val="52"/>
          <w:szCs w:val="52"/>
        </w:rPr>
      </w:pPr>
    </w:p>
    <w:p w:rsidR="00316761" w:rsidRDefault="007368A9">
      <w:pPr>
        <w:pStyle w:val="Tytu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 w:cstheme="minorHAnsi"/>
          <w:b/>
          <w:bCs/>
          <w:sz w:val="52"/>
          <w:szCs w:val="52"/>
        </w:rPr>
        <w:t>w CENTRUM USŁUG SPOŁECZNYCH</w:t>
      </w:r>
    </w:p>
    <w:p w:rsidR="00316761" w:rsidRDefault="007368A9">
      <w:pPr>
        <w:pStyle w:val="Tytu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 w:cstheme="minorHAnsi"/>
          <w:b/>
          <w:bCs/>
          <w:sz w:val="52"/>
          <w:szCs w:val="52"/>
        </w:rPr>
        <w:t>w MYŚLENICACH</w:t>
      </w:r>
    </w:p>
    <w:p w:rsidR="00316761" w:rsidRDefault="00316761">
      <w:pPr>
        <w:spacing w:line="276" w:lineRule="auto"/>
        <w:ind w:left="10" w:right="62" w:hanging="10"/>
        <w:jc w:val="center"/>
        <w:rPr>
          <w:rFonts w:cstheme="minorHAnsi"/>
        </w:rPr>
      </w:pPr>
    </w:p>
    <w:p w:rsidR="00316761" w:rsidRDefault="00316761">
      <w:pPr>
        <w:spacing w:after="119" w:line="276" w:lineRule="auto"/>
        <w:jc w:val="center"/>
        <w:rPr>
          <w:rFonts w:cstheme="minorHAnsi"/>
        </w:rPr>
      </w:pPr>
    </w:p>
    <w:p w:rsidR="00316761" w:rsidRDefault="00316761">
      <w:pPr>
        <w:spacing w:after="115" w:line="276" w:lineRule="auto"/>
        <w:jc w:val="center"/>
        <w:rPr>
          <w:rFonts w:cstheme="minorHAnsi"/>
        </w:rPr>
      </w:pPr>
    </w:p>
    <w:p w:rsidR="00316761" w:rsidRDefault="007368A9">
      <w:pPr>
        <w:spacing w:after="112" w:line="276" w:lineRule="auto"/>
      </w:pPr>
      <w:r>
        <w:rPr>
          <w:rFonts w:cstheme="minorHAnsi"/>
        </w:rPr>
        <w:t xml:space="preserve"> </w:t>
      </w:r>
    </w:p>
    <w:p w:rsidR="00316761" w:rsidRDefault="007368A9">
      <w:pPr>
        <w:spacing w:after="115" w:line="276" w:lineRule="auto"/>
      </w:pPr>
      <w:r>
        <w:rPr>
          <w:rFonts w:cstheme="minorHAnsi"/>
        </w:rPr>
        <w:t xml:space="preserve">  </w:t>
      </w:r>
    </w:p>
    <w:p w:rsidR="00316761" w:rsidRDefault="007368A9">
      <w:pPr>
        <w:spacing w:after="112" w:line="276" w:lineRule="auto"/>
      </w:pPr>
      <w:r>
        <w:rPr>
          <w:rFonts w:cstheme="minorHAnsi"/>
        </w:rPr>
        <w:t xml:space="preserve"> </w:t>
      </w:r>
    </w:p>
    <w:p w:rsidR="00316761" w:rsidRDefault="007368A9">
      <w:pPr>
        <w:spacing w:after="115" w:line="276" w:lineRule="auto"/>
      </w:pPr>
      <w:r>
        <w:rPr>
          <w:noProof/>
        </w:rPr>
        <w:drawing>
          <wp:anchor distT="0" distB="0" distL="0" distR="0" simplePos="0" relativeHeight="29" behindDoc="1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3589655" cy="12325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</w:rPr>
        <w:t xml:space="preserve"> </w:t>
      </w:r>
    </w:p>
    <w:p w:rsidR="00316761" w:rsidRDefault="007368A9">
      <w:pPr>
        <w:spacing w:after="112" w:line="276" w:lineRule="auto"/>
      </w:pPr>
      <w:r>
        <w:rPr>
          <w:rFonts w:cstheme="minorHAnsi"/>
        </w:rPr>
        <w:t xml:space="preserve"> </w:t>
      </w:r>
    </w:p>
    <w:p w:rsidR="00316761" w:rsidRDefault="007368A9">
      <w:pPr>
        <w:spacing w:after="115" w:line="276" w:lineRule="auto"/>
      </w:pPr>
      <w:r>
        <w:rPr>
          <w:rFonts w:cstheme="minorHAnsi"/>
        </w:rPr>
        <w:t xml:space="preserve"> </w:t>
      </w:r>
    </w:p>
    <w:p w:rsidR="00316761" w:rsidRDefault="007368A9">
      <w:pPr>
        <w:spacing w:after="112" w:line="276" w:lineRule="auto"/>
      </w:pPr>
      <w:r>
        <w:rPr>
          <w:rFonts w:cstheme="minorHAnsi"/>
        </w:rPr>
        <w:t xml:space="preserve"> </w:t>
      </w:r>
    </w:p>
    <w:p w:rsidR="00316761" w:rsidRDefault="007368A9">
      <w:pPr>
        <w:spacing w:after="115" w:line="276" w:lineRule="auto"/>
      </w:pPr>
      <w:r>
        <w:rPr>
          <w:rFonts w:cstheme="minorHAnsi"/>
        </w:rPr>
        <w:t xml:space="preserve"> </w:t>
      </w:r>
    </w:p>
    <w:p w:rsidR="00316761" w:rsidRDefault="007368A9">
      <w:pPr>
        <w:spacing w:after="112" w:line="276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:rsidR="00316761" w:rsidRDefault="00316761">
      <w:pPr>
        <w:spacing w:after="112" w:line="276" w:lineRule="auto"/>
        <w:rPr>
          <w:rFonts w:cstheme="minorHAnsi"/>
        </w:rPr>
      </w:pPr>
    </w:p>
    <w:p w:rsidR="00316761" w:rsidRDefault="00316761">
      <w:pPr>
        <w:spacing w:after="112" w:line="276" w:lineRule="auto"/>
      </w:pPr>
    </w:p>
    <w:p w:rsidR="00316761" w:rsidRDefault="007368A9">
      <w:pPr>
        <w:spacing w:after="327" w:line="276" w:lineRule="auto"/>
        <w:jc w:val="center"/>
      </w:pPr>
      <w:r>
        <w:rPr>
          <w:rFonts w:cstheme="minorHAnsi"/>
          <w:b/>
        </w:rPr>
        <w:t>Myślenice, lipiec 2022 r.</w:t>
      </w:r>
    </w:p>
    <w:p w:rsidR="00316761" w:rsidRDefault="007368A9">
      <w:pPr>
        <w:spacing w:line="276" w:lineRule="auto"/>
        <w:ind w:right="1157"/>
        <w:jc w:val="right"/>
      </w:pPr>
      <w:r>
        <w:t xml:space="preserve"> </w:t>
      </w:r>
    </w:p>
    <w:p w:rsidR="00316761" w:rsidRDefault="007368A9">
      <w:pPr>
        <w:spacing w:after="112" w:line="276" w:lineRule="auto"/>
      </w:pPr>
      <w:r>
        <w:lastRenderedPageBreak/>
        <w:t xml:space="preserve"> </w:t>
      </w:r>
    </w:p>
    <w:p w:rsidR="00316761" w:rsidRDefault="007368A9">
      <w:pPr>
        <w:spacing w:after="157" w:line="276" w:lineRule="auto"/>
      </w:pPr>
      <w:r>
        <w:rPr>
          <w:rFonts w:cstheme="minorHAnsi"/>
        </w:rPr>
        <w:t xml:space="preserve"> </w:t>
      </w:r>
    </w:p>
    <w:bookmarkStart w:id="1" w:name="_Toc108780241" w:displacedByCustomXml="next"/>
    <w:sdt>
      <w:sdtPr>
        <w:rPr>
          <w:rFonts w:ascii="Times New Roman" w:eastAsia="Times New Roman" w:hAnsi="Times New Roman" w:cs="Times New Roman"/>
          <w:color w:val="000000"/>
          <w:sz w:val="24"/>
          <w:szCs w:val="22"/>
        </w:rPr>
        <w:id w:val="832952125"/>
        <w:docPartObj>
          <w:docPartGallery w:val="Table of Contents"/>
          <w:docPartUnique/>
        </w:docPartObj>
      </w:sdtPr>
      <w:sdtEndPr/>
      <w:sdtContent>
        <w:p w:rsidR="00316761" w:rsidRDefault="007368A9">
          <w:pPr>
            <w:pStyle w:val="Nagwekspisutreci"/>
          </w:pPr>
          <w:r>
            <w:t>Spis treści</w:t>
          </w:r>
          <w:bookmarkEnd w:id="1"/>
        </w:p>
        <w:p w:rsidR="00316761" w:rsidRDefault="00316761">
          <w:pPr>
            <w:pStyle w:val="Spistreci1"/>
            <w:tabs>
              <w:tab w:val="right" w:leader="dot" w:pos="9062"/>
            </w:tabs>
          </w:pPr>
        </w:p>
        <w:p w:rsidR="00316761" w:rsidRDefault="007368A9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color w:val="auto"/>
              <w:sz w:val="22"/>
            </w:rPr>
          </w:pPr>
          <w:r>
            <w:fldChar w:fldCharType="begin"/>
          </w:r>
          <w:r>
            <w:rPr>
              <w:rFonts w:ascii="Calibri" w:hAnsi="Calibri"/>
              <w:color w:val="auto"/>
              <w:sz w:val="22"/>
            </w:rPr>
            <w:instrText>TOC \z \o "1-3" \u \h</w:instrText>
          </w:r>
          <w:r>
            <w:rPr>
              <w:rFonts w:ascii="Calibri" w:hAnsi="Calibri"/>
              <w:color w:val="auto"/>
              <w:sz w:val="22"/>
            </w:rPr>
            <w:fldChar w:fldCharType="end"/>
          </w:r>
        </w:p>
      </w:sdtContent>
    </w:sdt>
    <w:p w:rsidR="00316761" w:rsidRDefault="007368A9">
      <w:pPr>
        <w:pStyle w:val="Spistreci2"/>
        <w:tabs>
          <w:tab w:val="right" w:leader="dot" w:pos="9062"/>
        </w:tabs>
      </w:pPr>
      <w:hyperlink w:anchor="_Toc108780242">
        <w:r>
          <w:rPr>
            <w:rStyle w:val="czeindeksu"/>
          </w:rPr>
          <w:t>Słownik</w:t>
        </w:r>
        <w:r>
          <w:rPr>
            <w:webHidden/>
          </w:rPr>
          <w:fldChar w:fldCharType="begin"/>
        </w:r>
        <w:r>
          <w:rPr>
            <w:webHidden/>
          </w:rPr>
          <w:instrText>PAGEREF _Toc108780242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czeindeksu"/>
          </w:rPr>
          <w:tab/>
          <w:t>3</w:t>
        </w:r>
        <w:r>
          <w:rPr>
            <w:webHidden/>
          </w:rPr>
          <w:fldChar w:fldCharType="end"/>
        </w:r>
      </w:hyperlink>
    </w:p>
    <w:p w:rsidR="00316761" w:rsidRDefault="007368A9">
      <w:pPr>
        <w:rPr>
          <w:rFonts w:eastAsiaTheme="minorEastAsia"/>
        </w:rPr>
      </w:pPr>
      <w:r>
        <w:rPr>
          <w:rFonts w:eastAsiaTheme="minorEastAsia"/>
        </w:rPr>
        <w:t xml:space="preserve">    Wprowadzenie ………………………………………………………………………   ……4</w:t>
      </w:r>
    </w:p>
    <w:p w:rsidR="00316761" w:rsidRDefault="007368A9">
      <w:pPr>
        <w:pStyle w:val="Spistreci2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color w:val="auto"/>
          <w:sz w:val="22"/>
        </w:rPr>
      </w:pPr>
      <w:hyperlink w:anchor="_Toc108780243">
        <w:r>
          <w:rPr>
            <w:rStyle w:val="czeindeksu"/>
          </w:rPr>
          <w:t>1.</w:t>
        </w:r>
        <w:r>
          <w:rPr>
            <w:rStyle w:val="czeindeksu"/>
            <w:rFonts w:asciiTheme="minorHAnsi" w:eastAsiaTheme="minorEastAsia" w:hAnsiTheme="minorHAnsi" w:cstheme="minorBidi"/>
            <w:color w:val="auto"/>
            <w:sz w:val="22"/>
          </w:rPr>
          <w:tab/>
        </w:r>
        <w:r>
          <w:rPr>
            <w:rStyle w:val="czeindeksu"/>
          </w:rPr>
          <w:t>Definicja usług społecznych</w:t>
        </w:r>
        <w:r>
          <w:rPr>
            <w:webHidden/>
          </w:rPr>
          <w:fldChar w:fldCharType="begin"/>
        </w:r>
        <w:r>
          <w:rPr>
            <w:webHidden/>
          </w:rPr>
          <w:instrText>PAGE</w:instrText>
        </w:r>
        <w:r>
          <w:rPr>
            <w:webHidden/>
          </w:rPr>
          <w:instrText>REF _Toc108780243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czeindeksu"/>
          </w:rPr>
          <w:tab/>
          <w:t>5</w:t>
        </w:r>
        <w:r>
          <w:rPr>
            <w:webHidden/>
          </w:rPr>
          <w:fldChar w:fldCharType="end"/>
        </w:r>
      </w:hyperlink>
    </w:p>
    <w:p w:rsidR="00316761" w:rsidRDefault="007368A9">
      <w:pPr>
        <w:pStyle w:val="Spistreci2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color w:val="auto"/>
          <w:sz w:val="22"/>
        </w:rPr>
      </w:pPr>
      <w:hyperlink w:anchor="_Toc108780244">
        <w:r>
          <w:rPr>
            <w:rStyle w:val="czeindeksu"/>
          </w:rPr>
          <w:t>2.</w:t>
        </w:r>
        <w:r>
          <w:rPr>
            <w:rStyle w:val="czeindeksu"/>
            <w:rFonts w:asciiTheme="minorHAnsi" w:eastAsiaTheme="minorEastAsia" w:hAnsiTheme="minorHAnsi" w:cstheme="minorBidi"/>
            <w:color w:val="auto"/>
            <w:sz w:val="22"/>
          </w:rPr>
          <w:tab/>
        </w:r>
        <w:r>
          <w:rPr>
            <w:rStyle w:val="czeindeksu"/>
          </w:rPr>
          <w:t xml:space="preserve">Usługi społeczne </w:t>
        </w:r>
        <w:r>
          <w:rPr>
            <w:rStyle w:val="czeindeksu"/>
            <w:rFonts w:eastAsiaTheme="minorHAnsi"/>
            <w:lang w:eastAsia="en-US"/>
          </w:rPr>
          <w:t>realizowane w ramach działalności Centrum Usług Społecznych       w Myślenicach</w:t>
        </w:r>
        <w:r>
          <w:rPr>
            <w:webHidden/>
          </w:rPr>
          <w:fldChar w:fldCharType="begin"/>
        </w:r>
        <w:r>
          <w:rPr>
            <w:webHidden/>
          </w:rPr>
          <w:instrText>PAGEREF _Toc108780244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czeindeksu"/>
          </w:rPr>
          <w:tab/>
          <w:t>6</w:t>
        </w:r>
        <w:r>
          <w:rPr>
            <w:webHidden/>
          </w:rPr>
          <w:fldChar w:fldCharType="end"/>
        </w:r>
      </w:hyperlink>
    </w:p>
    <w:p w:rsidR="00316761" w:rsidRDefault="007368A9">
      <w:pPr>
        <w:pStyle w:val="Spistreci2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color w:val="auto"/>
          <w:sz w:val="22"/>
        </w:rPr>
      </w:pPr>
      <w:hyperlink w:anchor="_Toc108780245">
        <w:r>
          <w:rPr>
            <w:rStyle w:val="czeindeksu"/>
          </w:rPr>
          <w:t>3.</w:t>
        </w:r>
        <w:r>
          <w:rPr>
            <w:rStyle w:val="czeindeksu"/>
            <w:rFonts w:asciiTheme="minorHAnsi" w:eastAsiaTheme="minorEastAsia" w:hAnsiTheme="minorHAnsi" w:cstheme="minorBidi"/>
            <w:color w:val="auto"/>
            <w:sz w:val="22"/>
          </w:rPr>
          <w:tab/>
        </w:r>
        <w:r>
          <w:rPr>
            <w:rStyle w:val="czeindeksu"/>
          </w:rPr>
          <w:t>Etyczne aspekty świadczenia usług społecznych</w:t>
        </w:r>
        <w:r>
          <w:rPr>
            <w:webHidden/>
          </w:rPr>
          <w:fldChar w:fldCharType="begin"/>
        </w:r>
        <w:r>
          <w:rPr>
            <w:webHidden/>
          </w:rPr>
          <w:instrText>PAGEREF _Toc108780245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czeindeksu"/>
          </w:rPr>
          <w:tab/>
          <w:t>8</w:t>
        </w:r>
        <w:r>
          <w:rPr>
            <w:webHidden/>
          </w:rPr>
          <w:fldChar w:fldCharType="end"/>
        </w:r>
      </w:hyperlink>
    </w:p>
    <w:p w:rsidR="00316761" w:rsidRDefault="007368A9">
      <w:pPr>
        <w:pStyle w:val="Spistreci2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color w:val="auto"/>
          <w:sz w:val="22"/>
        </w:rPr>
      </w:pPr>
      <w:hyperlink w:anchor="_Toc108780246">
        <w:r>
          <w:rPr>
            <w:rStyle w:val="czeindeksu"/>
          </w:rPr>
          <w:t>4.</w:t>
        </w:r>
        <w:r>
          <w:rPr>
            <w:rStyle w:val="czeindeksu"/>
            <w:rFonts w:asciiTheme="minorHAnsi" w:eastAsiaTheme="minorEastAsia" w:hAnsiTheme="minorHAnsi" w:cstheme="minorBidi"/>
            <w:color w:val="auto"/>
            <w:sz w:val="22"/>
          </w:rPr>
          <w:tab/>
        </w:r>
        <w:r>
          <w:rPr>
            <w:rStyle w:val="czeindeksu"/>
          </w:rPr>
          <w:t>Sposób monitorowania i ocena jakości świadczonych usług</w:t>
        </w:r>
        <w:r>
          <w:rPr>
            <w:webHidden/>
          </w:rPr>
          <w:fldChar w:fldCharType="begin"/>
        </w:r>
        <w:r>
          <w:rPr>
            <w:webHidden/>
          </w:rPr>
          <w:instrText>PAGEREF _Toc108780246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czeindeksu"/>
          </w:rPr>
          <w:tab/>
          <w:t>8</w:t>
        </w:r>
        <w:r>
          <w:rPr>
            <w:webHidden/>
          </w:rPr>
          <w:fldChar w:fldCharType="end"/>
        </w:r>
      </w:hyperlink>
    </w:p>
    <w:p w:rsidR="00316761" w:rsidRDefault="007368A9">
      <w:pPr>
        <w:pStyle w:val="Spistreci2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color w:val="auto"/>
          <w:sz w:val="22"/>
        </w:rPr>
      </w:pPr>
      <w:hyperlink w:anchor="_Toc108780247">
        <w:r>
          <w:rPr>
            <w:rStyle w:val="czeindeksu"/>
          </w:rPr>
          <w:t>5.</w:t>
        </w:r>
        <w:r>
          <w:rPr>
            <w:rStyle w:val="czeindeksu"/>
            <w:rFonts w:asciiTheme="minorHAnsi" w:eastAsiaTheme="minorEastAsia" w:hAnsiTheme="minorHAnsi" w:cstheme="minorBidi"/>
            <w:color w:val="auto"/>
            <w:sz w:val="22"/>
          </w:rPr>
          <w:tab/>
        </w:r>
        <w:r>
          <w:rPr>
            <w:rStyle w:val="czeindeksu"/>
          </w:rPr>
          <w:t>Ogólne zasady świadczenia usług społecznych w Centrum Usług Społecznych              w Myślenicach</w:t>
        </w:r>
        <w:r>
          <w:rPr>
            <w:webHidden/>
          </w:rPr>
          <w:fldChar w:fldCharType="begin"/>
        </w:r>
        <w:r>
          <w:rPr>
            <w:webHidden/>
          </w:rPr>
          <w:instrText>PAGEREF _Toc108780247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czeindeksu"/>
          </w:rPr>
          <w:tab/>
          <w:t>9</w:t>
        </w:r>
        <w:r>
          <w:rPr>
            <w:webHidden/>
          </w:rPr>
          <w:fldChar w:fldCharType="end"/>
        </w:r>
      </w:hyperlink>
    </w:p>
    <w:p w:rsidR="00316761" w:rsidRDefault="007368A9">
      <w:pPr>
        <w:pStyle w:val="Spistreci2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color w:val="auto"/>
          <w:sz w:val="22"/>
        </w:rPr>
      </w:pPr>
      <w:hyperlink w:anchor="_Toc108780248">
        <w:r>
          <w:rPr>
            <w:rStyle w:val="czeindeksu"/>
          </w:rPr>
          <w:t>6.</w:t>
        </w:r>
        <w:r>
          <w:rPr>
            <w:rStyle w:val="czeindeksu"/>
            <w:rFonts w:asciiTheme="minorHAnsi" w:eastAsiaTheme="minorEastAsia" w:hAnsiTheme="minorHAnsi" w:cstheme="minorBidi"/>
            <w:color w:val="auto"/>
            <w:sz w:val="22"/>
          </w:rPr>
          <w:tab/>
        </w:r>
        <w:r>
          <w:rPr>
            <w:rStyle w:val="czeindeksu"/>
          </w:rPr>
          <w:t>Karty standardu usługi</w:t>
        </w:r>
        <w:r>
          <w:rPr>
            <w:webHidden/>
          </w:rPr>
          <w:fldChar w:fldCharType="begin"/>
        </w:r>
        <w:r>
          <w:rPr>
            <w:webHidden/>
          </w:rPr>
          <w:instrText>PAGEREF _Toc108780248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czeindeksu"/>
          </w:rPr>
          <w:tab/>
          <w:t>11</w:t>
        </w:r>
        <w:r>
          <w:rPr>
            <w:webHidden/>
          </w:rPr>
          <w:fldChar w:fldCharType="end"/>
        </w:r>
      </w:hyperlink>
    </w:p>
    <w:p w:rsidR="00316761" w:rsidRDefault="007368A9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color w:val="auto"/>
          <w:sz w:val="22"/>
        </w:rPr>
      </w:pPr>
      <w:hyperlink w:anchor="_Toc108780249">
        <w:r>
          <w:rPr>
            <w:rStyle w:val="czeindeksu"/>
          </w:rPr>
          <w:t>Podsumowanie</w:t>
        </w:r>
        <w:r>
          <w:rPr>
            <w:webHidden/>
          </w:rPr>
          <w:fldChar w:fldCharType="begin"/>
        </w:r>
        <w:r>
          <w:rPr>
            <w:webHidden/>
          </w:rPr>
          <w:instrText>PAGEREF _To</w:instrText>
        </w:r>
        <w:r>
          <w:rPr>
            <w:webHidden/>
          </w:rPr>
          <w:instrText>c108780249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rStyle w:val="czeindeksu"/>
          </w:rPr>
          <w:tab/>
          <w:t>26</w:t>
        </w:r>
        <w:r>
          <w:rPr>
            <w:webHidden/>
          </w:rPr>
          <w:fldChar w:fldCharType="end"/>
        </w:r>
      </w:hyperlink>
    </w:p>
    <w:p w:rsidR="00316761" w:rsidRDefault="00316761"/>
    <w:p w:rsidR="00316761" w:rsidRDefault="00316761">
      <w:pPr>
        <w:spacing w:line="276" w:lineRule="auto"/>
        <w:rPr>
          <w:rFonts w:eastAsiaTheme="minorHAnsi" w:cstheme="minorHAnsi"/>
          <w:color w:val="auto"/>
          <w:szCs w:val="24"/>
          <w:lang w:eastAsia="en-US"/>
        </w:rPr>
      </w:pPr>
    </w:p>
    <w:p w:rsidR="00316761" w:rsidRDefault="00316761">
      <w:pPr>
        <w:spacing w:line="276" w:lineRule="auto"/>
        <w:rPr>
          <w:rFonts w:eastAsiaTheme="minorHAnsi" w:cstheme="minorHAnsi"/>
          <w:color w:val="auto"/>
          <w:szCs w:val="24"/>
          <w:lang w:eastAsia="en-US"/>
        </w:rPr>
      </w:pPr>
    </w:p>
    <w:p w:rsidR="00316761" w:rsidRDefault="00316761">
      <w:pPr>
        <w:spacing w:line="276" w:lineRule="auto"/>
        <w:rPr>
          <w:rFonts w:eastAsiaTheme="minorHAnsi" w:cstheme="minorHAnsi"/>
          <w:color w:val="auto"/>
          <w:szCs w:val="24"/>
          <w:lang w:eastAsia="en-US"/>
        </w:rPr>
      </w:pPr>
    </w:p>
    <w:p w:rsidR="00316761" w:rsidRDefault="00316761">
      <w:pPr>
        <w:spacing w:line="276" w:lineRule="auto"/>
        <w:rPr>
          <w:rFonts w:eastAsiaTheme="minorHAnsi" w:cstheme="minorHAnsi"/>
          <w:color w:val="auto"/>
          <w:szCs w:val="24"/>
          <w:lang w:eastAsia="en-US"/>
        </w:rPr>
      </w:pPr>
    </w:p>
    <w:p w:rsidR="00316761" w:rsidRDefault="00316761">
      <w:pPr>
        <w:spacing w:line="276" w:lineRule="auto"/>
        <w:rPr>
          <w:rFonts w:eastAsiaTheme="minorHAnsi" w:cstheme="minorHAnsi"/>
          <w:color w:val="auto"/>
          <w:szCs w:val="24"/>
          <w:lang w:eastAsia="en-US"/>
        </w:rPr>
      </w:pPr>
    </w:p>
    <w:p w:rsidR="00316761" w:rsidRDefault="00316761">
      <w:pPr>
        <w:spacing w:after="115" w:line="276" w:lineRule="auto"/>
        <w:rPr>
          <w:rFonts w:cstheme="minorHAnsi"/>
        </w:rPr>
      </w:pPr>
    </w:p>
    <w:p w:rsidR="00316761" w:rsidRDefault="007368A9">
      <w:pPr>
        <w:spacing w:after="112" w:line="276" w:lineRule="auto"/>
      </w:pPr>
      <w:r>
        <w:rPr>
          <w:i/>
        </w:rPr>
        <w:t xml:space="preserve"> </w:t>
      </w:r>
    </w:p>
    <w:p w:rsidR="00316761" w:rsidRDefault="007368A9">
      <w:pPr>
        <w:spacing w:after="115" w:line="276" w:lineRule="auto"/>
      </w:pPr>
      <w:r>
        <w:rPr>
          <w:i/>
        </w:rPr>
        <w:t xml:space="preserve"> </w:t>
      </w:r>
    </w:p>
    <w:p w:rsidR="00316761" w:rsidRDefault="007368A9">
      <w:pPr>
        <w:spacing w:after="112" w:line="276" w:lineRule="auto"/>
      </w:pPr>
      <w:r>
        <w:rPr>
          <w:i/>
        </w:rPr>
        <w:t xml:space="preserve"> </w:t>
      </w:r>
    </w:p>
    <w:p w:rsidR="00316761" w:rsidRDefault="007368A9">
      <w:pPr>
        <w:spacing w:after="115" w:line="276" w:lineRule="auto"/>
      </w:pPr>
      <w:r>
        <w:rPr>
          <w:i/>
        </w:rPr>
        <w:t xml:space="preserve"> </w:t>
      </w:r>
    </w:p>
    <w:p w:rsidR="00316761" w:rsidRDefault="007368A9">
      <w:pPr>
        <w:spacing w:after="112" w:line="276" w:lineRule="auto"/>
      </w:pPr>
      <w:r>
        <w:rPr>
          <w:i/>
        </w:rPr>
        <w:t xml:space="preserve"> </w:t>
      </w:r>
    </w:p>
    <w:p w:rsidR="00316761" w:rsidRDefault="007368A9">
      <w:pPr>
        <w:spacing w:after="115" w:line="276" w:lineRule="auto"/>
      </w:pPr>
      <w:r>
        <w:rPr>
          <w:i/>
        </w:rPr>
        <w:t xml:space="preserve"> </w:t>
      </w:r>
    </w:p>
    <w:p w:rsidR="00316761" w:rsidRDefault="00316761">
      <w:pPr>
        <w:spacing w:after="112" w:line="276" w:lineRule="auto"/>
      </w:pPr>
    </w:p>
    <w:p w:rsidR="00316761" w:rsidRDefault="00316761">
      <w:pPr>
        <w:spacing w:after="112" w:line="276" w:lineRule="auto"/>
      </w:pPr>
    </w:p>
    <w:p w:rsidR="00316761" w:rsidRDefault="00316761">
      <w:pPr>
        <w:spacing w:after="48" w:line="276" w:lineRule="auto"/>
        <w:ind w:right="53"/>
        <w:jc w:val="both"/>
        <w:rPr>
          <w:color w:val="FF0000"/>
        </w:rPr>
      </w:pPr>
    </w:p>
    <w:p w:rsidR="00316761" w:rsidRDefault="00316761">
      <w:pPr>
        <w:spacing w:after="48" w:line="276" w:lineRule="auto"/>
        <w:ind w:right="53"/>
        <w:jc w:val="both"/>
        <w:rPr>
          <w:color w:val="FF0000"/>
        </w:rPr>
      </w:pPr>
    </w:p>
    <w:p w:rsidR="00316761" w:rsidRDefault="00316761">
      <w:pPr>
        <w:spacing w:after="48" w:line="276" w:lineRule="auto"/>
        <w:ind w:right="53"/>
        <w:jc w:val="both"/>
        <w:rPr>
          <w:color w:val="FF0000"/>
        </w:rPr>
      </w:pPr>
    </w:p>
    <w:p w:rsidR="00316761" w:rsidRDefault="00316761">
      <w:pPr>
        <w:spacing w:after="48" w:line="276" w:lineRule="auto"/>
        <w:ind w:right="53"/>
        <w:jc w:val="both"/>
        <w:rPr>
          <w:color w:val="FF0000"/>
        </w:rPr>
      </w:pPr>
    </w:p>
    <w:p w:rsidR="00316761" w:rsidRDefault="00316761">
      <w:pPr>
        <w:spacing w:after="48" w:line="276" w:lineRule="auto"/>
        <w:ind w:right="53"/>
        <w:jc w:val="both"/>
        <w:rPr>
          <w:color w:val="FF0000"/>
        </w:rPr>
      </w:pPr>
    </w:p>
    <w:p w:rsidR="00316761" w:rsidRDefault="00316761">
      <w:pPr>
        <w:rPr>
          <w:b/>
          <w:sz w:val="28"/>
          <w:szCs w:val="28"/>
        </w:rPr>
      </w:pPr>
    </w:p>
    <w:p w:rsidR="00316761" w:rsidRDefault="007368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Słownik</w:t>
      </w:r>
    </w:p>
    <w:p w:rsidR="00316761" w:rsidRDefault="00316761">
      <w:pPr>
        <w:jc w:val="both"/>
        <w:rPr>
          <w:b/>
          <w:sz w:val="28"/>
          <w:szCs w:val="28"/>
        </w:rPr>
      </w:pPr>
    </w:p>
    <w:p w:rsidR="00316761" w:rsidRDefault="007368A9">
      <w:pPr>
        <w:pStyle w:val="Nagwek2"/>
        <w:spacing w:line="360" w:lineRule="auto"/>
        <w:jc w:val="both"/>
        <w:rPr>
          <w:b w:val="0"/>
          <w:szCs w:val="24"/>
        </w:rPr>
      </w:pPr>
      <w:r>
        <w:rPr>
          <w:szCs w:val="24"/>
        </w:rPr>
        <w:t>Centrum/CUS</w:t>
      </w:r>
      <w:r>
        <w:rPr>
          <w:b w:val="0"/>
          <w:szCs w:val="24"/>
        </w:rPr>
        <w:t xml:space="preserve"> – Centrum Usług Społecznych w Myślenicach;</w:t>
      </w:r>
    </w:p>
    <w:p w:rsidR="00316761" w:rsidRDefault="007368A9">
      <w:pPr>
        <w:pStyle w:val="Nagwek2"/>
        <w:spacing w:line="360" w:lineRule="auto"/>
        <w:jc w:val="both"/>
        <w:rPr>
          <w:b w:val="0"/>
          <w:szCs w:val="24"/>
        </w:rPr>
      </w:pPr>
      <w:r>
        <w:rPr>
          <w:szCs w:val="24"/>
        </w:rPr>
        <w:t>Mieszkaniec Gminy</w:t>
      </w:r>
      <w:r>
        <w:rPr>
          <w:b w:val="0"/>
          <w:szCs w:val="24"/>
        </w:rPr>
        <w:t xml:space="preserve"> – osoba zamieszkująca na terenie Miasta i Gminy Myślenice;</w:t>
      </w:r>
    </w:p>
    <w:p w:rsidR="00316761" w:rsidRDefault="007368A9">
      <w:pPr>
        <w:pStyle w:val="Nagwek2"/>
        <w:spacing w:line="360" w:lineRule="auto"/>
        <w:jc w:val="both"/>
        <w:rPr>
          <w:b w:val="0"/>
          <w:szCs w:val="24"/>
        </w:rPr>
      </w:pPr>
      <w:r>
        <w:rPr>
          <w:szCs w:val="24"/>
        </w:rPr>
        <w:t>Opiekun faktyczny</w:t>
      </w:r>
      <w:r>
        <w:rPr>
          <w:b w:val="0"/>
          <w:szCs w:val="24"/>
        </w:rPr>
        <w:t xml:space="preserve"> – opiekun osoby niesamodzielnej lub osoby z niepełnosprawnością sprawujący okresową lub stałą opiekę nad osobą niesamodzielną lub z niepełnosprawnością;</w:t>
      </w:r>
    </w:p>
    <w:p w:rsidR="00316761" w:rsidRDefault="007368A9">
      <w:pPr>
        <w:pStyle w:val="Nagwek2"/>
        <w:spacing w:line="360" w:lineRule="auto"/>
        <w:jc w:val="both"/>
        <w:rPr>
          <w:b w:val="0"/>
          <w:szCs w:val="24"/>
        </w:rPr>
      </w:pPr>
      <w:r>
        <w:rPr>
          <w:szCs w:val="24"/>
        </w:rPr>
        <w:t>PUS</w:t>
      </w:r>
      <w:r>
        <w:rPr>
          <w:b w:val="0"/>
          <w:szCs w:val="24"/>
        </w:rPr>
        <w:t xml:space="preserve"> – „Z myślą o Potrzebach” – Program Usług Społecznych w Gminie Myślenice w 2022 ro</w:t>
      </w:r>
      <w:r>
        <w:rPr>
          <w:b w:val="0"/>
          <w:szCs w:val="24"/>
        </w:rPr>
        <w:t>ku;</w:t>
      </w:r>
    </w:p>
    <w:p w:rsidR="00316761" w:rsidRDefault="007368A9">
      <w:pPr>
        <w:pStyle w:val="Nagwek2"/>
        <w:spacing w:line="360" w:lineRule="auto"/>
        <w:jc w:val="both"/>
        <w:rPr>
          <w:b w:val="0"/>
          <w:szCs w:val="24"/>
        </w:rPr>
      </w:pPr>
      <w:r>
        <w:rPr>
          <w:szCs w:val="24"/>
        </w:rPr>
        <w:t>Przedstawiciel ustawowy</w:t>
      </w:r>
      <w:r>
        <w:rPr>
          <w:b w:val="0"/>
          <w:szCs w:val="24"/>
        </w:rPr>
        <w:t xml:space="preserve"> – osoba dokonująca czynności prawnej w cudzym imieniu (rodzic, opiekun, kurator), której źródłem umocowania są inne zdarzenia prawne niż czynność prawna reprezentowanego, tj. udzielenie przez niego pełnomocnictwa;</w:t>
      </w:r>
    </w:p>
    <w:p w:rsidR="00316761" w:rsidRDefault="007368A9">
      <w:pPr>
        <w:pStyle w:val="Nagwek2"/>
        <w:spacing w:line="360" w:lineRule="auto"/>
        <w:jc w:val="both"/>
        <w:rPr>
          <w:b w:val="0"/>
          <w:szCs w:val="24"/>
        </w:rPr>
      </w:pPr>
      <w:r>
        <w:rPr>
          <w:szCs w:val="24"/>
        </w:rPr>
        <w:t>Usługi społecz</w:t>
      </w:r>
      <w:r>
        <w:rPr>
          <w:szCs w:val="24"/>
        </w:rPr>
        <w:t>ne</w:t>
      </w:r>
      <w:r>
        <w:rPr>
          <w:b w:val="0"/>
          <w:szCs w:val="24"/>
        </w:rPr>
        <w:t xml:space="preserve"> – usługi w rozumieniu art. 2 ust. 1 ustawy z dnia 19 lipca 2019r. o realizowaniu usług społecznych przez centrum usług społecznych;</w:t>
      </w:r>
    </w:p>
    <w:p w:rsidR="00316761" w:rsidRDefault="007368A9">
      <w:pPr>
        <w:pStyle w:val="Nagwek2"/>
        <w:spacing w:line="360" w:lineRule="auto"/>
        <w:jc w:val="both"/>
        <w:rPr>
          <w:b w:val="0"/>
          <w:szCs w:val="24"/>
        </w:rPr>
      </w:pPr>
      <w:r>
        <w:rPr>
          <w:szCs w:val="24"/>
        </w:rPr>
        <w:t>Ustawa</w:t>
      </w:r>
      <w:r>
        <w:rPr>
          <w:b w:val="0"/>
          <w:szCs w:val="24"/>
        </w:rPr>
        <w:t xml:space="preserve"> – ustawa z dnia 19 lipca 2019 r. o realizowaniu usług społecznych przez centrum usług społecznych;</w:t>
      </w:r>
    </w:p>
    <w:p w:rsidR="00316761" w:rsidRDefault="007368A9">
      <w:pPr>
        <w:pStyle w:val="Nagwek2"/>
        <w:spacing w:line="360" w:lineRule="auto"/>
        <w:jc w:val="both"/>
        <w:rPr>
          <w:b w:val="0"/>
          <w:szCs w:val="24"/>
        </w:rPr>
      </w:pPr>
      <w:r>
        <w:rPr>
          <w:szCs w:val="24"/>
        </w:rPr>
        <w:t>Wnioskodawca</w:t>
      </w:r>
      <w:r>
        <w:rPr>
          <w:b w:val="0"/>
          <w:szCs w:val="24"/>
        </w:rPr>
        <w:t xml:space="preserve"> – </w:t>
      </w:r>
      <w:r>
        <w:rPr>
          <w:b w:val="0"/>
          <w:szCs w:val="24"/>
        </w:rPr>
        <w:t>osoba składająca wniosek o zakwalifikowanie do korzystania z usług społecznych (np. osoba, która będzie korzystała z usług, przedstawiciel ustawowy, opiekun faktyczny);</w:t>
      </w:r>
    </w:p>
    <w:p w:rsidR="00316761" w:rsidRDefault="007368A9">
      <w:pPr>
        <w:pStyle w:val="Nagwek2"/>
        <w:spacing w:line="360" w:lineRule="auto"/>
        <w:jc w:val="both"/>
        <w:rPr>
          <w:b w:val="0"/>
          <w:szCs w:val="24"/>
        </w:rPr>
      </w:pPr>
      <w:r>
        <w:rPr>
          <w:szCs w:val="24"/>
        </w:rPr>
        <w:t>Zakres usług</w:t>
      </w:r>
      <w:r>
        <w:rPr>
          <w:b w:val="0"/>
          <w:szCs w:val="24"/>
        </w:rPr>
        <w:t xml:space="preserve"> – działania wynikające z zakresu określonego w art. 2 ustawy z dnia 19 lip</w:t>
      </w:r>
      <w:r>
        <w:rPr>
          <w:b w:val="0"/>
          <w:szCs w:val="24"/>
        </w:rPr>
        <w:t>ca 2019 r. o realizowaniu usług społecznych przez centrum usług społecznych, zgodnie z zapisami Statutu Centrum Usług Społecznych tj. działania z zakresu: wspierania rodziny, wspierania osób niepełnosprawnych, promocji i ochrony zdrowia;</w:t>
      </w:r>
    </w:p>
    <w:p w:rsidR="00316761" w:rsidRDefault="00316761">
      <w:pPr>
        <w:pStyle w:val="Nagwek2"/>
        <w:jc w:val="both"/>
        <w:rPr>
          <w:szCs w:val="24"/>
        </w:rPr>
      </w:pPr>
    </w:p>
    <w:p w:rsidR="00316761" w:rsidRDefault="00316761">
      <w:pPr>
        <w:pStyle w:val="Nagwek2"/>
        <w:jc w:val="both"/>
        <w:rPr>
          <w:szCs w:val="24"/>
        </w:rPr>
      </w:pPr>
    </w:p>
    <w:p w:rsidR="00316761" w:rsidRDefault="00316761">
      <w:pPr>
        <w:pStyle w:val="Nagwek2"/>
        <w:jc w:val="both"/>
        <w:rPr>
          <w:szCs w:val="24"/>
        </w:rPr>
      </w:pPr>
    </w:p>
    <w:p w:rsidR="00316761" w:rsidRDefault="00316761">
      <w:pPr>
        <w:pStyle w:val="Nagwek2"/>
        <w:jc w:val="both"/>
        <w:rPr>
          <w:szCs w:val="24"/>
        </w:rPr>
      </w:pPr>
    </w:p>
    <w:p w:rsidR="00316761" w:rsidRDefault="00316761">
      <w:pPr>
        <w:pStyle w:val="Nagwek2"/>
        <w:jc w:val="both"/>
        <w:rPr>
          <w:szCs w:val="24"/>
        </w:rPr>
      </w:pPr>
    </w:p>
    <w:p w:rsidR="00316761" w:rsidRDefault="00316761"/>
    <w:p w:rsidR="00316761" w:rsidRDefault="00316761"/>
    <w:p w:rsidR="00316761" w:rsidRDefault="00316761">
      <w:pPr>
        <w:pStyle w:val="Nagwek2"/>
        <w:jc w:val="both"/>
        <w:rPr>
          <w:sz w:val="28"/>
          <w:szCs w:val="28"/>
        </w:rPr>
      </w:pPr>
    </w:p>
    <w:p w:rsidR="00316761" w:rsidRDefault="007368A9">
      <w:pPr>
        <w:pStyle w:val="Nagwek2"/>
        <w:jc w:val="both"/>
        <w:rPr>
          <w:sz w:val="28"/>
          <w:szCs w:val="28"/>
        </w:rPr>
      </w:pPr>
      <w:bookmarkStart w:id="2" w:name="_Toc108780242"/>
      <w:r>
        <w:rPr>
          <w:sz w:val="28"/>
          <w:szCs w:val="28"/>
        </w:rPr>
        <w:t>Wprowadzen</w:t>
      </w:r>
      <w:r>
        <w:rPr>
          <w:sz w:val="28"/>
          <w:szCs w:val="28"/>
        </w:rPr>
        <w:t>ie</w:t>
      </w:r>
      <w:bookmarkEnd w:id="2"/>
    </w:p>
    <w:p w:rsidR="00316761" w:rsidRDefault="00316761">
      <w:pPr>
        <w:spacing w:after="48" w:line="360" w:lineRule="auto"/>
        <w:ind w:right="53"/>
        <w:jc w:val="both"/>
        <w:rPr>
          <w:color w:val="000000" w:themeColor="text1"/>
          <w:szCs w:val="24"/>
        </w:rPr>
      </w:pPr>
    </w:p>
    <w:p w:rsidR="00316761" w:rsidRDefault="007368A9">
      <w:pPr>
        <w:spacing w:after="48" w:line="360" w:lineRule="auto"/>
        <w:ind w:right="53" w:firstLine="720"/>
        <w:jc w:val="both"/>
      </w:pPr>
      <w:r>
        <w:rPr>
          <w:color w:val="000000" w:themeColor="text1"/>
          <w:szCs w:val="24"/>
        </w:rPr>
        <w:t>Jakość życia nie od dziś jest tematem debat czy opracowań naukowych. Wraz                             z rozwojem ekonomicznym kraju oraz wzrostem świadomości obywateli zmianie ulegają również ich oczekiwania odnośnie warunków i jakości życia. Nowa jako</w:t>
      </w:r>
      <w:r>
        <w:rPr>
          <w:color w:val="000000" w:themeColor="text1"/>
          <w:szCs w:val="24"/>
        </w:rPr>
        <w:t>ść polityki społecznej i działania oferowane przez centra usług społecznych skierowane są do wszystkich mieszkańców lokalnej społeczności. Przygotowywana w oparciu o zgłaszane przez mieszkańców potrzeby oferta, zawiera wachlarz usług z zakresu systemu pomo</w:t>
      </w:r>
      <w:r>
        <w:rPr>
          <w:color w:val="000000" w:themeColor="text1"/>
          <w:szCs w:val="24"/>
        </w:rPr>
        <w:t>cy społecznej, promocji i ochrony zdrowia, kultury, edukacji publicznej, polityki prorodzinnej, wspierania osób z niepełnosprawnościami czy współpracy  z organizacjami pozarządowymi. Budowanie nowej oferty pomocowej zakłada objęcie wsparciem zarówno osoby,</w:t>
      </w:r>
      <w:r>
        <w:rPr>
          <w:color w:val="000000" w:themeColor="text1"/>
          <w:szCs w:val="24"/>
        </w:rPr>
        <w:t xml:space="preserve"> które korzystały z usług pomocy społecznej jak i tych, które dotychczas tego wsparcia  wymagały lub z niego nie korzystały – stąd powszechny charakter tych usług.</w:t>
      </w:r>
    </w:p>
    <w:p w:rsidR="00316761" w:rsidRDefault="007368A9">
      <w:pPr>
        <w:spacing w:after="48" w:line="360" w:lineRule="auto"/>
        <w:ind w:right="53" w:firstLine="720"/>
        <w:jc w:val="both"/>
      </w:pPr>
      <w:r>
        <w:rPr>
          <w:color w:val="000000" w:themeColor="text1"/>
          <w:szCs w:val="24"/>
        </w:rPr>
        <w:t>Dokument „Z myślą o potrzebach”- Program Usług Społecznych w Gminie Myślenice w 2022 roku określający usługi społeczne, opiera się na zasadach określonych w art. 14 Ustawy z dnia 19 lipca 2019 r., o realizowaniu usług społecznych przez Centrum Usług Społec</w:t>
      </w:r>
      <w:r>
        <w:rPr>
          <w:color w:val="000000" w:themeColor="text1"/>
          <w:szCs w:val="24"/>
        </w:rPr>
        <w:t xml:space="preserve">znych. </w:t>
      </w:r>
    </w:p>
    <w:p w:rsidR="00316761" w:rsidRDefault="007368A9">
      <w:pPr>
        <w:spacing w:after="48" w:line="360" w:lineRule="auto"/>
        <w:ind w:right="53"/>
        <w:jc w:val="both"/>
      </w:pPr>
      <w:r>
        <w:rPr>
          <w:color w:val="000000" w:themeColor="text1"/>
          <w:szCs w:val="24"/>
        </w:rPr>
        <w:t>Należą do nich:</w:t>
      </w:r>
    </w:p>
    <w:p w:rsidR="00316761" w:rsidRDefault="007368A9">
      <w:pPr>
        <w:spacing w:after="48" w:line="360" w:lineRule="auto"/>
        <w:ind w:right="53" w:firstLine="720"/>
        <w:jc w:val="both"/>
      </w:pPr>
      <w:r>
        <w:rPr>
          <w:color w:val="000000" w:themeColor="text1"/>
          <w:szCs w:val="24"/>
        </w:rPr>
        <w:t xml:space="preserve">1. </w:t>
      </w:r>
      <w:r>
        <w:rPr>
          <w:b/>
          <w:color w:val="000000" w:themeColor="text1"/>
          <w:szCs w:val="24"/>
        </w:rPr>
        <w:t>zasada powszechności</w:t>
      </w:r>
      <w:r>
        <w:rPr>
          <w:color w:val="000000" w:themeColor="text1"/>
          <w:szCs w:val="24"/>
        </w:rPr>
        <w:t xml:space="preserve"> - oferowanie określonych usług społecznych wszystkim osobom uprawnionym;</w:t>
      </w:r>
    </w:p>
    <w:p w:rsidR="00316761" w:rsidRDefault="007368A9">
      <w:pPr>
        <w:spacing w:after="48" w:line="360" w:lineRule="auto"/>
        <w:ind w:right="53" w:firstLine="720"/>
        <w:jc w:val="both"/>
      </w:pPr>
      <w:r>
        <w:rPr>
          <w:color w:val="000000" w:themeColor="text1"/>
          <w:szCs w:val="24"/>
        </w:rPr>
        <w:t xml:space="preserve">2. </w:t>
      </w:r>
      <w:r>
        <w:rPr>
          <w:b/>
          <w:color w:val="000000" w:themeColor="text1"/>
          <w:szCs w:val="24"/>
        </w:rPr>
        <w:t>zasada podmiotowości</w:t>
      </w:r>
      <w:r>
        <w:rPr>
          <w:color w:val="000000" w:themeColor="text1"/>
          <w:szCs w:val="24"/>
        </w:rPr>
        <w:t xml:space="preserve"> - Centrum ma na względzie dobro osób korzystających z usług społecznych, w szczególności potrzebę respektowania poczucia ich podmiotowości            i bezpieczeństwa;</w:t>
      </w:r>
    </w:p>
    <w:p w:rsidR="00316761" w:rsidRDefault="007368A9">
      <w:pPr>
        <w:spacing w:after="48" w:line="360" w:lineRule="auto"/>
        <w:ind w:right="53" w:firstLine="720"/>
        <w:jc w:val="both"/>
      </w:pPr>
      <w:r>
        <w:rPr>
          <w:color w:val="000000" w:themeColor="text1"/>
          <w:szCs w:val="24"/>
        </w:rPr>
        <w:t xml:space="preserve">3. </w:t>
      </w:r>
      <w:r>
        <w:rPr>
          <w:b/>
          <w:color w:val="000000" w:themeColor="text1"/>
          <w:szCs w:val="24"/>
        </w:rPr>
        <w:t xml:space="preserve">zasada jakości </w:t>
      </w:r>
      <w:r>
        <w:rPr>
          <w:color w:val="000000" w:themeColor="text1"/>
          <w:szCs w:val="24"/>
        </w:rPr>
        <w:t>– zachowywanie ustalonych standardów jakości usług społecznych;</w:t>
      </w:r>
    </w:p>
    <w:p w:rsidR="00316761" w:rsidRDefault="007368A9">
      <w:pPr>
        <w:spacing w:after="48" w:line="360" w:lineRule="auto"/>
        <w:ind w:right="53" w:firstLine="720"/>
        <w:jc w:val="both"/>
      </w:pPr>
      <w:r>
        <w:rPr>
          <w:color w:val="000000" w:themeColor="text1"/>
          <w:szCs w:val="24"/>
        </w:rPr>
        <w:t xml:space="preserve">4. </w:t>
      </w:r>
      <w:r>
        <w:rPr>
          <w:b/>
          <w:color w:val="000000" w:themeColor="text1"/>
          <w:szCs w:val="24"/>
        </w:rPr>
        <w:t>za</w:t>
      </w:r>
      <w:r>
        <w:rPr>
          <w:b/>
          <w:color w:val="000000" w:themeColor="text1"/>
          <w:szCs w:val="24"/>
        </w:rPr>
        <w:t>sada kompleksowości</w:t>
      </w:r>
      <w:r>
        <w:rPr>
          <w:color w:val="000000" w:themeColor="text1"/>
          <w:szCs w:val="24"/>
        </w:rPr>
        <w:t xml:space="preserve"> - zapewnienie usług społecznych jak najpełniej odpowiadających na potrzeby wspólnoty samorządowej, z uwzględnieniem różnych faz życia oraz sytuacji rodzin;</w:t>
      </w:r>
    </w:p>
    <w:p w:rsidR="00316761" w:rsidRDefault="007368A9">
      <w:pPr>
        <w:spacing w:after="48" w:line="360" w:lineRule="auto"/>
        <w:ind w:right="53" w:firstLine="7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5. </w:t>
      </w:r>
      <w:r>
        <w:rPr>
          <w:b/>
          <w:color w:val="000000" w:themeColor="text1"/>
          <w:szCs w:val="24"/>
        </w:rPr>
        <w:t>zasada współpracy</w:t>
      </w:r>
      <w:r>
        <w:rPr>
          <w:color w:val="000000" w:themeColor="text1"/>
          <w:szCs w:val="24"/>
        </w:rPr>
        <w:t xml:space="preserve"> – podejmowanie współpracy z organami administracji publiczn</w:t>
      </w:r>
      <w:r>
        <w:rPr>
          <w:color w:val="000000" w:themeColor="text1"/>
          <w:szCs w:val="24"/>
        </w:rPr>
        <w:t>ej, organizacjami pozarządowymi i podmiotami, o których mowa w art. 3 ust. 3 ustawy z dnia 24 kwietnia 2003 r. o działalności pożytku publicznego i o wolontariacie, podmiotami wykonującymi działalność leczniczą w rozumieniu ustawy z dnia 15 kwietnia 2011r.</w:t>
      </w:r>
      <w:r>
        <w:rPr>
          <w:color w:val="000000" w:themeColor="text1"/>
          <w:szCs w:val="24"/>
        </w:rPr>
        <w:t xml:space="preserve">                     </w:t>
      </w:r>
    </w:p>
    <w:p w:rsidR="00316761" w:rsidRDefault="00316761">
      <w:pPr>
        <w:spacing w:after="48" w:line="360" w:lineRule="auto"/>
        <w:ind w:right="53"/>
        <w:jc w:val="both"/>
        <w:rPr>
          <w:color w:val="000000" w:themeColor="text1"/>
          <w:szCs w:val="24"/>
        </w:rPr>
      </w:pPr>
    </w:p>
    <w:p w:rsidR="00316761" w:rsidRDefault="007368A9">
      <w:pPr>
        <w:spacing w:after="48" w:line="360" w:lineRule="auto"/>
        <w:ind w:right="53"/>
        <w:jc w:val="both"/>
      </w:pPr>
      <w:r>
        <w:rPr>
          <w:color w:val="000000" w:themeColor="text1"/>
          <w:szCs w:val="24"/>
        </w:rPr>
        <w:t>o działalności leczniczej oraz osobami fizycznymi i prawnymi, z uwzględnieniem suwerenności stron, partnerstwa, efektywności, uczciwej konkurencji i jawności;</w:t>
      </w:r>
    </w:p>
    <w:p w:rsidR="00316761" w:rsidRDefault="007368A9">
      <w:pPr>
        <w:spacing w:after="48" w:line="360" w:lineRule="auto"/>
        <w:ind w:right="53" w:firstLine="720"/>
        <w:jc w:val="both"/>
      </w:pPr>
      <w:r>
        <w:rPr>
          <w:color w:val="000000" w:themeColor="text1"/>
          <w:szCs w:val="24"/>
        </w:rPr>
        <w:t xml:space="preserve">6. </w:t>
      </w:r>
      <w:r>
        <w:rPr>
          <w:b/>
          <w:color w:val="000000" w:themeColor="text1"/>
          <w:szCs w:val="24"/>
        </w:rPr>
        <w:t>zasada pomocniczości</w:t>
      </w:r>
      <w:r>
        <w:rPr>
          <w:color w:val="000000" w:themeColor="text1"/>
          <w:szCs w:val="24"/>
        </w:rPr>
        <w:t xml:space="preserve"> - podejmowanie działań zmierzających do rozszerzen</w:t>
      </w:r>
      <w:r>
        <w:rPr>
          <w:color w:val="000000" w:themeColor="text1"/>
          <w:szCs w:val="24"/>
        </w:rPr>
        <w:t>ia oferty usług społecznych, przy wykorzystaniu potencjału podmiotów realizujących usługi społeczne na obszarze działania centrum, mając na względzie potrzeby wspólnoty samorządowej;</w:t>
      </w:r>
    </w:p>
    <w:p w:rsidR="00316761" w:rsidRDefault="007368A9">
      <w:pPr>
        <w:spacing w:after="48" w:line="360" w:lineRule="auto"/>
        <w:ind w:right="53" w:firstLine="720"/>
        <w:jc w:val="both"/>
      </w:pPr>
      <w:r>
        <w:rPr>
          <w:color w:val="000000" w:themeColor="text1"/>
          <w:szCs w:val="24"/>
        </w:rPr>
        <w:t xml:space="preserve">7. </w:t>
      </w:r>
      <w:r>
        <w:rPr>
          <w:b/>
          <w:color w:val="000000" w:themeColor="text1"/>
          <w:szCs w:val="24"/>
        </w:rPr>
        <w:t>zasada wzmacniania więzi społecznych</w:t>
      </w:r>
      <w:r>
        <w:rPr>
          <w:color w:val="000000" w:themeColor="text1"/>
          <w:szCs w:val="24"/>
        </w:rPr>
        <w:t xml:space="preserve"> – dążenie do wzmocnienia więzi sp</w:t>
      </w:r>
      <w:r>
        <w:rPr>
          <w:color w:val="000000" w:themeColor="text1"/>
          <w:szCs w:val="24"/>
        </w:rPr>
        <w:t>ołecznych oraz integracji i rozwoju wspólnoty samorządowej.</w:t>
      </w:r>
    </w:p>
    <w:p w:rsidR="00316761" w:rsidRDefault="007368A9">
      <w:pPr>
        <w:spacing w:after="48" w:line="360" w:lineRule="auto"/>
        <w:ind w:right="53"/>
        <w:jc w:val="both"/>
      </w:pPr>
      <w:r>
        <w:rPr>
          <w:color w:val="000000" w:themeColor="text1"/>
          <w:szCs w:val="24"/>
        </w:rPr>
        <w:tab/>
        <w:t>Zawiera również katalog usług społecznych realizowanych przez CUS - ich zakres           i sposób realizacji. Przedstawia także etyczne aspekty świadczenia usług społecznych oraz sposób monitorow</w:t>
      </w:r>
      <w:r>
        <w:rPr>
          <w:color w:val="000000" w:themeColor="text1"/>
          <w:szCs w:val="24"/>
        </w:rPr>
        <w:t>ania i oceny jakości realizowanych usług.</w:t>
      </w:r>
    </w:p>
    <w:p w:rsidR="00316761" w:rsidRDefault="00316761">
      <w:pPr>
        <w:spacing w:after="48" w:line="360" w:lineRule="auto"/>
        <w:ind w:right="53"/>
        <w:jc w:val="both"/>
        <w:rPr>
          <w:color w:val="000000" w:themeColor="text1"/>
          <w:szCs w:val="24"/>
        </w:rPr>
      </w:pPr>
    </w:p>
    <w:p w:rsidR="00316761" w:rsidRDefault="007368A9">
      <w:pPr>
        <w:pStyle w:val="Nagwek2"/>
        <w:numPr>
          <w:ilvl w:val="0"/>
          <w:numId w:val="2"/>
        </w:numPr>
        <w:jc w:val="both"/>
        <w:rPr>
          <w:sz w:val="28"/>
          <w:szCs w:val="28"/>
        </w:rPr>
      </w:pPr>
      <w:bookmarkStart w:id="3" w:name="_Toc108780243"/>
      <w:r>
        <w:rPr>
          <w:sz w:val="28"/>
          <w:szCs w:val="28"/>
        </w:rPr>
        <w:t>Definicja usług społecznych</w:t>
      </w:r>
      <w:bookmarkEnd w:id="3"/>
    </w:p>
    <w:p w:rsidR="00316761" w:rsidRDefault="00316761"/>
    <w:p w:rsidR="00316761" w:rsidRDefault="007368A9">
      <w:pPr>
        <w:pStyle w:val="Standard"/>
        <w:spacing w:line="360" w:lineRule="auto"/>
        <w:ind w:firstLine="720"/>
        <w:jc w:val="both"/>
        <w:rPr>
          <w:rFonts w:hint="eastAsia"/>
        </w:rPr>
      </w:pPr>
      <w:r>
        <w:rPr>
          <w:rStyle w:val="markedcontent"/>
          <w:rFonts w:ascii="Times New Roman" w:hAnsi="Times New Roman" w:cs="Times New Roman"/>
        </w:rPr>
        <w:t xml:space="preserve">Ustawa o realizowaniu usług społecznych przez centrum usług społecznych w </w:t>
      </w:r>
      <w:r>
        <w:rPr>
          <w:rFonts w:ascii="Times New Roman" w:hAnsi="Times New Roman" w:cs="Times New Roman"/>
        </w:rPr>
        <w:t>Art. 2. 1. określa definicję usług:</w:t>
      </w:r>
    </w:p>
    <w:p w:rsidR="00316761" w:rsidRDefault="007368A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Usługi społeczne</w:t>
      </w:r>
      <w:r>
        <w:rPr>
          <w:rFonts w:ascii="Times New Roman" w:hAnsi="Times New Roman" w:cs="Times New Roman"/>
        </w:rPr>
        <w:t xml:space="preserve"> oznaczają działania z zakresu: </w:t>
      </w:r>
    </w:p>
    <w:p w:rsidR="00316761" w:rsidRDefault="007368A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1) polityki prorodzinnej,</w:t>
      </w:r>
      <w:r>
        <w:rPr>
          <w:rFonts w:ascii="Times New Roman" w:hAnsi="Times New Roman" w:cs="Times New Roman"/>
        </w:rPr>
        <w:t xml:space="preserve"> </w:t>
      </w:r>
    </w:p>
    <w:p w:rsidR="00316761" w:rsidRDefault="007368A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2) wspierania rodziny, </w:t>
      </w:r>
    </w:p>
    <w:p w:rsidR="00316761" w:rsidRDefault="007368A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3) systemu pieczy zastępczej, </w:t>
      </w:r>
    </w:p>
    <w:p w:rsidR="00316761" w:rsidRDefault="007368A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4) pomocy społecznej, </w:t>
      </w:r>
    </w:p>
    <w:p w:rsidR="00316761" w:rsidRDefault="007368A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5) promocji i ochrony zdrowia, </w:t>
      </w:r>
    </w:p>
    <w:p w:rsidR="00316761" w:rsidRDefault="007368A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6) wspierania osób niepełnosprawnych, </w:t>
      </w:r>
    </w:p>
    <w:p w:rsidR="00316761" w:rsidRDefault="007368A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7) przeciwdziałania bezrobociu, </w:t>
      </w:r>
    </w:p>
    <w:p w:rsidR="00316761" w:rsidRDefault="007368A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8) kultury fizycznej i turystyki, </w:t>
      </w:r>
    </w:p>
    <w:p w:rsidR="00316761" w:rsidRDefault="007368A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9) pobudzania aktywności obywatelskiej, </w:t>
      </w:r>
    </w:p>
    <w:p w:rsidR="00316761" w:rsidRDefault="007368A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10) reintegracji zawodowej i społecznej </w:t>
      </w:r>
    </w:p>
    <w:p w:rsidR="00316761" w:rsidRDefault="007368A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– podejmowane przez gminę w celu zaspokajania potrzeb wspólnoty samorządowej, świadczone w formie niematerialnej bezpośrednio na rzecz osób, rodzin, grup społecznych, grup mi</w:t>
      </w:r>
      <w:r>
        <w:rPr>
          <w:rFonts w:ascii="Times New Roman" w:hAnsi="Times New Roman" w:cs="Times New Roman"/>
        </w:rPr>
        <w:t>eszkańców o określonych potrzebach lub ogółu mieszkańców.</w:t>
      </w:r>
    </w:p>
    <w:p w:rsidR="00316761" w:rsidRDefault="007368A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Zespół ds. Modelu CUS działający w pierwszym etapie projektu, którego zadaniem było </w:t>
      </w:r>
    </w:p>
    <w:p w:rsidR="00316761" w:rsidRDefault="00316761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316761" w:rsidRDefault="007368A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opracowanie innowacyjnych rozwiązań dla lokalnych usług społecznych, a następnie przygotowanie planu wdrażania CUS opracował własną definicję usług społecznych. Przedstawiciele Urzędu Miasta i Gminy Myślenice, </w:t>
      </w:r>
      <w:r>
        <w:rPr>
          <w:rFonts w:ascii="Times New Roman" w:hAnsi="Times New Roman" w:cs="Times New Roman"/>
        </w:rPr>
        <w:t>pracowników CUS</w:t>
      </w:r>
      <w:r>
        <w:rPr>
          <w:rFonts w:ascii="Times New Roman" w:hAnsi="Times New Roman" w:cs="Times New Roman"/>
        </w:rPr>
        <w:t xml:space="preserve"> dawnego Miejsko-Gminnego Ośrod</w:t>
      </w:r>
      <w:r>
        <w:rPr>
          <w:rFonts w:ascii="Times New Roman" w:hAnsi="Times New Roman" w:cs="Times New Roman"/>
        </w:rPr>
        <w:t xml:space="preserve">ka Pomocy Społecznej, Straży Miejskiej, lokalnej społeczności czy organizacji pozarządowych tworzący Zespół, wspólnie opracowali definicje usług społecznych oraz centrum usług społecznych.  Zgodnie z tą definicją </w:t>
      </w:r>
      <w:r>
        <w:rPr>
          <w:rFonts w:ascii="Times New Roman" w:hAnsi="Times New Roman" w:cs="Times New Roman"/>
          <w:b/>
          <w:bCs/>
          <w:i/>
          <w:iCs/>
        </w:rPr>
        <w:t>usługi społec</w:t>
      </w:r>
      <w:r>
        <w:rPr>
          <w:rFonts w:ascii="Times New Roman" w:hAnsi="Times New Roman" w:cs="Times New Roman"/>
          <w:b/>
          <w:i/>
          <w:iCs/>
        </w:rPr>
        <w:t>zne</w:t>
      </w:r>
      <w:r>
        <w:rPr>
          <w:rFonts w:ascii="Times New Roman" w:hAnsi="Times New Roman" w:cs="Times New Roman"/>
          <w:i/>
          <w:iCs/>
        </w:rPr>
        <w:t xml:space="preserve"> to wspólne działania o cha</w:t>
      </w:r>
      <w:r>
        <w:rPr>
          <w:rFonts w:ascii="Times New Roman" w:hAnsi="Times New Roman" w:cs="Times New Roman"/>
          <w:i/>
          <w:iCs/>
        </w:rPr>
        <w:t>rakterze niematerialnym dedykowane osobom, rodzinom i społeczności lokalnej. Bazują na potencjale, wiedzy, doświadczeniu i zasobach środowiska lokalnego</w:t>
      </w:r>
      <w:r>
        <w:rPr>
          <w:rFonts w:ascii="Times New Roman" w:hAnsi="Times New Roman" w:cs="Times New Roman"/>
        </w:rPr>
        <w:t>. Ich celem jest podnoszenie jakości życia mieszkańców poprzez zaspakajanie ich aktualnych potrzeb.</w:t>
      </w:r>
    </w:p>
    <w:p w:rsidR="00316761" w:rsidRDefault="007368A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ab/>
        <w:t>Cen</w:t>
      </w:r>
      <w:r>
        <w:rPr>
          <w:rFonts w:ascii="Times New Roman" w:hAnsi="Times New Roman" w:cs="Times New Roman"/>
          <w:b/>
          <w:color w:val="000000" w:themeColor="text1"/>
        </w:rPr>
        <w:t>trum Usług Społecznych</w:t>
      </w:r>
      <w:r>
        <w:rPr>
          <w:rFonts w:ascii="Times New Roman" w:hAnsi="Times New Roman" w:cs="Times New Roman"/>
          <w:color w:val="000000" w:themeColor="text1"/>
        </w:rPr>
        <w:t xml:space="preserve"> to przestrzeń wzajemnego wsparcia realizowanego poprzez usługi społeczne. Korzysta z sieci zaangażowanych osób, instytucji, organizacji, grup społecznych i innych podmiotów w celu podniesienia jakości życia mieszkańców Miasta        </w:t>
      </w:r>
      <w:r>
        <w:rPr>
          <w:rFonts w:ascii="Times New Roman" w:hAnsi="Times New Roman" w:cs="Times New Roman"/>
          <w:color w:val="000000" w:themeColor="text1"/>
        </w:rPr>
        <w:t xml:space="preserve">        i Gminy Myślenice.</w:t>
      </w:r>
    </w:p>
    <w:p w:rsidR="00316761" w:rsidRDefault="00316761">
      <w:pPr>
        <w:spacing w:after="48" w:line="360" w:lineRule="auto"/>
        <w:ind w:right="53"/>
        <w:jc w:val="both"/>
        <w:rPr>
          <w:color w:val="000000" w:themeColor="text1"/>
          <w:szCs w:val="24"/>
        </w:rPr>
      </w:pPr>
    </w:p>
    <w:p w:rsidR="00316761" w:rsidRDefault="007368A9">
      <w:pPr>
        <w:pStyle w:val="Nagwek2"/>
        <w:numPr>
          <w:ilvl w:val="0"/>
          <w:numId w:val="2"/>
        </w:numPr>
        <w:jc w:val="both"/>
        <w:rPr>
          <w:sz w:val="28"/>
          <w:szCs w:val="28"/>
        </w:rPr>
      </w:pPr>
      <w:bookmarkStart w:id="4" w:name="_Toc108780244"/>
      <w:r>
        <w:rPr>
          <w:color w:val="000000" w:themeColor="text1"/>
          <w:sz w:val="28"/>
          <w:szCs w:val="28"/>
        </w:rPr>
        <w:t xml:space="preserve">Usługi społeczne </w:t>
      </w:r>
      <w:r>
        <w:rPr>
          <w:rFonts w:eastAsiaTheme="minorHAnsi"/>
          <w:sz w:val="28"/>
          <w:szCs w:val="28"/>
          <w:lang w:eastAsia="en-US"/>
        </w:rPr>
        <w:t>realizowane w ramach działalności Centrum Usług Społecznych w Myślenicach</w:t>
      </w:r>
      <w:bookmarkEnd w:id="4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316761" w:rsidRDefault="00316761">
      <w:pPr>
        <w:pStyle w:val="Akapitzlist"/>
        <w:spacing w:after="48" w:line="360" w:lineRule="auto"/>
        <w:ind w:left="1080" w:right="53"/>
        <w:jc w:val="both"/>
        <w:rPr>
          <w:color w:val="000000" w:themeColor="text1"/>
          <w:szCs w:val="24"/>
        </w:rPr>
      </w:pPr>
    </w:p>
    <w:p w:rsidR="00316761" w:rsidRDefault="007368A9">
      <w:pPr>
        <w:pStyle w:val="Standard"/>
        <w:spacing w:line="360" w:lineRule="auto"/>
        <w:ind w:firstLine="36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color w:val="000000" w:themeColor="text1"/>
        </w:rPr>
        <w:t>W pierwszym kwartale 2021 roku przeprowadzona została szczegółowa diagnoza potrzeb    i potencjału społeczności lokalnej gminy Myślenic</w:t>
      </w:r>
      <w:r>
        <w:rPr>
          <w:rFonts w:ascii="Times New Roman" w:hAnsi="Times New Roman" w:cs="Times New Roman"/>
          <w:color w:val="000000" w:themeColor="text1"/>
        </w:rPr>
        <w:t xml:space="preserve">e. Na </w:t>
      </w:r>
      <w:r>
        <w:rPr>
          <w:rFonts w:ascii="Times New Roman" w:hAnsi="Times New Roman" w:cs="Times New Roman"/>
          <w:lang w:eastAsia="ar-SA"/>
        </w:rPr>
        <w:t>podstawie rekomendacji zawartych w dokumencie „Diagnoza potrzeb i potencjału społeczności lokalnej Gminy Myślenice w zakresie  usług społecznych” i zgodnie z Programem Usług Społecznych, podjętym uchwałą Rady Miejskiej nr 430/XLVII/2022 z dnia 27 sty</w:t>
      </w:r>
      <w:r>
        <w:rPr>
          <w:rFonts w:ascii="Times New Roman" w:hAnsi="Times New Roman" w:cs="Times New Roman"/>
          <w:lang w:eastAsia="ar-SA"/>
        </w:rPr>
        <w:t>cznia 2022 roku, Centrum Usług Społecznych oferuje mieszkańcom Gminy Myślenice następujące usługi :</w:t>
      </w:r>
    </w:p>
    <w:p w:rsidR="00316761" w:rsidRDefault="00316761">
      <w:pPr>
        <w:pStyle w:val="Standard"/>
        <w:spacing w:line="360" w:lineRule="auto"/>
        <w:jc w:val="both"/>
        <w:rPr>
          <w:rFonts w:ascii="Times New Roman" w:hAnsi="Times New Roman" w:cs="Times New Roman"/>
          <w:lang w:eastAsia="ar-SA"/>
        </w:rPr>
      </w:pPr>
    </w:p>
    <w:p w:rsidR="00316761" w:rsidRDefault="007368A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111111"/>
          <w:lang w:eastAsia="ar-SA"/>
        </w:rPr>
        <w:t xml:space="preserve">1.  z zakresu </w:t>
      </w:r>
      <w:r>
        <w:rPr>
          <w:rFonts w:ascii="Times New Roman" w:hAnsi="Times New Roman" w:cs="Times New Roman"/>
          <w:b/>
          <w:bCs/>
          <w:color w:val="111111"/>
        </w:rPr>
        <w:t>polityki prorodzinnej i wspierania rodziny</w:t>
      </w:r>
      <w:r>
        <w:rPr>
          <w:rFonts w:ascii="Times New Roman" w:hAnsi="Times New Roman" w:cs="Times New Roman"/>
          <w:color w:val="111111"/>
          <w:lang w:eastAsia="ar-SA"/>
        </w:rPr>
        <w:t xml:space="preserve">: </w:t>
      </w:r>
    </w:p>
    <w:p w:rsidR="00316761" w:rsidRDefault="007368A9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</w:pPr>
      <w:r>
        <w:rPr>
          <w:b/>
          <w:szCs w:val="24"/>
          <w:lang w:eastAsia="ar-SA"/>
        </w:rPr>
        <w:t>specjalistyczne wsparcie psychologiczne dla dzieci i młodzieży</w:t>
      </w:r>
      <w:r>
        <w:rPr>
          <w:szCs w:val="24"/>
          <w:lang w:eastAsia="ar-SA"/>
        </w:rPr>
        <w:t xml:space="preserve"> - psycholog dziecięcy zajmuje się diagnozą i terapią problemów oraz zaburzeń występujących u dzieci, a także poradnictwem rodzicielskim.</w:t>
      </w:r>
    </w:p>
    <w:p w:rsidR="00316761" w:rsidRDefault="007368A9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</w:pPr>
      <w:r>
        <w:rPr>
          <w:b/>
          <w:szCs w:val="24"/>
          <w:lang w:eastAsia="ar-SA"/>
        </w:rPr>
        <w:t>specjalistyczne wsparcie psychologiczne dla dorosłych</w:t>
      </w:r>
      <w:r>
        <w:rPr>
          <w:szCs w:val="24"/>
          <w:lang w:eastAsia="ar-SA"/>
        </w:rPr>
        <w:t xml:space="preserve"> - psycholog dla dorosłych zajmuje się diagnozowaniem i terapią z</w:t>
      </w:r>
      <w:r>
        <w:rPr>
          <w:szCs w:val="24"/>
          <w:lang w:eastAsia="ar-SA"/>
        </w:rPr>
        <w:t>aburzeń występujących u dorosłych. Przeprowadza z osobą szczegółowy wywiad oraz testy psychologiczne. Prowadząc terapię stara się odnaleźć przyczyny problemów dotyczących różnych dziedzin życia człowieka.</w:t>
      </w:r>
    </w:p>
    <w:p w:rsidR="00316761" w:rsidRDefault="00316761">
      <w:pPr>
        <w:pStyle w:val="Akapitzlist"/>
        <w:suppressAutoHyphens w:val="0"/>
        <w:spacing w:line="360" w:lineRule="auto"/>
        <w:jc w:val="both"/>
      </w:pPr>
    </w:p>
    <w:p w:rsidR="00316761" w:rsidRDefault="007368A9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</w:pPr>
      <w:r>
        <w:rPr>
          <w:b/>
          <w:szCs w:val="24"/>
          <w:lang w:eastAsia="ar-SA"/>
        </w:rPr>
        <w:t>terapia rodzin</w:t>
      </w:r>
      <w:r>
        <w:rPr>
          <w:szCs w:val="24"/>
          <w:lang w:eastAsia="ar-SA"/>
        </w:rPr>
        <w:t xml:space="preserve"> - </w:t>
      </w:r>
      <w:r>
        <w:rPr>
          <w:szCs w:val="24"/>
        </w:rPr>
        <w:t xml:space="preserve">forma terapii, której celem jest </w:t>
      </w:r>
      <w:r>
        <w:rPr>
          <w:szCs w:val="24"/>
        </w:rPr>
        <w:t xml:space="preserve">rozwiązywanie problemów i konfliktów w rodzinie oraz odbudowa więzi między jej członkami. Polega na odnalezieniu źródła kryzysu oraz sposobów na jego pokonanie, czemu służyć ma cykl spotkań, w których uczestniczą rodzice, dzieci i terapeuta prowadzący. </w:t>
      </w:r>
    </w:p>
    <w:p w:rsidR="00316761" w:rsidRDefault="007368A9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</w:pPr>
      <w:r>
        <w:rPr>
          <w:b/>
          <w:szCs w:val="24"/>
          <w:lang w:eastAsia="ar-SA"/>
        </w:rPr>
        <w:t>poradnictwo prawne</w:t>
      </w:r>
      <w:r>
        <w:rPr>
          <w:szCs w:val="24"/>
          <w:lang w:eastAsia="ar-SA"/>
        </w:rPr>
        <w:t xml:space="preserve"> - udzielanie informacji i porad prawnych przez specjalistę z zakresu prawa. </w:t>
      </w:r>
    </w:p>
    <w:p w:rsidR="00316761" w:rsidRDefault="007368A9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</w:pPr>
      <w:r>
        <w:rPr>
          <w:b/>
          <w:szCs w:val="24"/>
          <w:lang w:eastAsia="ar-SA"/>
        </w:rPr>
        <w:t>warsztaty i zajęcia edukacyjno-rozwojowe podnoszące kompetencje wychowawcze</w:t>
      </w:r>
      <w:r>
        <w:rPr>
          <w:szCs w:val="24"/>
          <w:lang w:eastAsia="ar-SA"/>
        </w:rPr>
        <w:t xml:space="preserve"> - warsztaty dla rodziców, prowadzone przez certyfikowanych edukatorów/edukatorki. Wa</w:t>
      </w:r>
      <w:r>
        <w:rPr>
          <w:szCs w:val="24"/>
          <w:lang w:eastAsia="ar-SA"/>
        </w:rPr>
        <w:t>rsztaty te mają charakter spotkań cotygodniowych lub weekendowych i zakończone są certyfikatem.</w:t>
      </w:r>
    </w:p>
    <w:p w:rsidR="00316761" w:rsidRDefault="007368A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2. systemu pieczy zastępczej i  pomocy społecznej</w:t>
      </w:r>
      <w:r>
        <w:rPr>
          <w:rFonts w:ascii="Times New Roman" w:hAnsi="Times New Roman" w:cs="Times New Roman"/>
        </w:rPr>
        <w:t xml:space="preserve"> – określone w procedurach obowiązujących w CUS.</w:t>
      </w:r>
    </w:p>
    <w:p w:rsidR="00316761" w:rsidRDefault="007368A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111111"/>
        </w:rPr>
        <w:t>3. promocji i ochrony zdrowia i  wspierania osób niepełnospraw</w:t>
      </w:r>
      <w:r>
        <w:rPr>
          <w:rFonts w:ascii="Times New Roman" w:hAnsi="Times New Roman" w:cs="Times New Roman"/>
          <w:b/>
          <w:bCs/>
          <w:color w:val="111111"/>
        </w:rPr>
        <w:t xml:space="preserve">nych: </w:t>
      </w:r>
    </w:p>
    <w:p w:rsidR="00316761" w:rsidRDefault="007368A9">
      <w:pPr>
        <w:numPr>
          <w:ilvl w:val="0"/>
          <w:numId w:val="3"/>
        </w:numPr>
        <w:suppressAutoHyphens w:val="0"/>
        <w:spacing w:line="360" w:lineRule="auto"/>
        <w:jc w:val="both"/>
      </w:pPr>
      <w:r>
        <w:rPr>
          <w:b/>
          <w:szCs w:val="24"/>
          <w:lang w:eastAsia="ar-SA"/>
        </w:rPr>
        <w:t>rehabilitacja ogólnoustrojowa</w:t>
      </w:r>
      <w:r>
        <w:rPr>
          <w:szCs w:val="24"/>
          <w:lang w:eastAsia="ar-SA"/>
        </w:rPr>
        <w:t xml:space="preserve"> – </w:t>
      </w:r>
      <w:r>
        <w:rPr>
          <w:szCs w:val="24"/>
        </w:rPr>
        <w:t>to kompleksowa rehabilitacja narządu ruchu, szczególnie w przypadku istnienia wskazań ortopedycznych (po urazach, po zabiegach operacyjnych, w przypadkach schorzeń przewlekłych), a także neurologicznych, reumatologicz</w:t>
      </w:r>
      <w:r>
        <w:rPr>
          <w:szCs w:val="24"/>
        </w:rPr>
        <w:t>nych czy onkologicznych.</w:t>
      </w:r>
    </w:p>
    <w:p w:rsidR="00316761" w:rsidRDefault="007368A9">
      <w:pPr>
        <w:numPr>
          <w:ilvl w:val="0"/>
          <w:numId w:val="3"/>
        </w:numPr>
        <w:suppressAutoHyphens w:val="0"/>
        <w:spacing w:line="360" w:lineRule="auto"/>
        <w:jc w:val="both"/>
      </w:pPr>
      <w:r>
        <w:rPr>
          <w:b/>
          <w:szCs w:val="24"/>
          <w:lang w:eastAsia="ar-SA"/>
        </w:rPr>
        <w:t>rehabilitacja wodna</w:t>
      </w:r>
      <w:r>
        <w:rPr>
          <w:szCs w:val="24"/>
          <w:lang w:eastAsia="ar-SA"/>
        </w:rPr>
        <w:t xml:space="preserve"> – to uzupełnienie planu fizjoterapeutycznego. Wspomaga leczenie między innymi schorzeń ortopedycznych czy neurologicznych. Woda zapewnia odciążenie stawów dla wybranych grup mięśniowych. Stwarza większą możliwoś</w:t>
      </w:r>
      <w:r>
        <w:rPr>
          <w:szCs w:val="24"/>
          <w:lang w:eastAsia="ar-SA"/>
        </w:rPr>
        <w:t>ć samodzielności ruchowej.</w:t>
      </w:r>
    </w:p>
    <w:p w:rsidR="00316761" w:rsidRDefault="007368A9">
      <w:pPr>
        <w:numPr>
          <w:ilvl w:val="0"/>
          <w:numId w:val="3"/>
        </w:numPr>
        <w:suppressAutoHyphens w:val="0"/>
        <w:spacing w:line="360" w:lineRule="auto"/>
        <w:jc w:val="both"/>
      </w:pPr>
      <w:r>
        <w:rPr>
          <w:b/>
          <w:szCs w:val="24"/>
          <w:lang w:eastAsia="ar-SA"/>
        </w:rPr>
        <w:t>terapia sensoryczna SI</w:t>
      </w:r>
      <w:r>
        <w:rPr>
          <w:szCs w:val="24"/>
          <w:lang w:eastAsia="ar-SA"/>
        </w:rPr>
        <w:t xml:space="preserve"> – to zespół działań - ćwiczeń i aktywności, które mają za zadanie wyzwalanie konkretnych reakcji sensorycznych, dzięki czemu następuje poprawa organizacji wrażeń zmysłowych.</w:t>
      </w:r>
    </w:p>
    <w:p w:rsidR="00316761" w:rsidRDefault="007368A9">
      <w:pPr>
        <w:numPr>
          <w:ilvl w:val="0"/>
          <w:numId w:val="3"/>
        </w:numPr>
        <w:suppressAutoHyphens w:val="0"/>
        <w:spacing w:line="360" w:lineRule="auto"/>
        <w:jc w:val="both"/>
      </w:pPr>
      <w:r>
        <w:rPr>
          <w:b/>
          <w:szCs w:val="24"/>
          <w:lang w:eastAsia="ar-SA"/>
        </w:rPr>
        <w:t>konsultacje psychiatry dziecięce</w:t>
      </w:r>
      <w:r>
        <w:rPr>
          <w:b/>
          <w:szCs w:val="24"/>
          <w:lang w:eastAsia="ar-SA"/>
        </w:rPr>
        <w:t>go</w:t>
      </w:r>
      <w:r>
        <w:rPr>
          <w:szCs w:val="24"/>
          <w:lang w:eastAsia="ar-SA"/>
        </w:rPr>
        <w:t xml:space="preserve"> – polegają na diagnozowaniu i leczeniu wszystkich zaburzeń psychicznych u dzieci i młodzieży</w:t>
      </w:r>
    </w:p>
    <w:p w:rsidR="00316761" w:rsidRDefault="007368A9">
      <w:pPr>
        <w:numPr>
          <w:ilvl w:val="0"/>
          <w:numId w:val="3"/>
        </w:numPr>
        <w:suppressAutoHyphens w:val="0"/>
        <w:spacing w:line="360" w:lineRule="auto"/>
        <w:jc w:val="both"/>
      </w:pPr>
      <w:r>
        <w:rPr>
          <w:b/>
          <w:szCs w:val="24"/>
          <w:lang w:eastAsia="ar-SA"/>
        </w:rPr>
        <w:t>wsparcie logopedyczne</w:t>
      </w:r>
      <w:r>
        <w:rPr>
          <w:szCs w:val="24"/>
          <w:lang w:eastAsia="ar-SA"/>
        </w:rPr>
        <w:t xml:space="preserve"> – pomaga namierzyć i usunąć bariery w komunikacji językowej, które mogą zaburzać rozwój intelektualny, emocjonalny i społeczny. Zajmuje si</w:t>
      </w:r>
      <w:r>
        <w:rPr>
          <w:szCs w:val="24"/>
          <w:lang w:eastAsia="ar-SA"/>
        </w:rPr>
        <w:t>ę również szukaniem przyczyn zaburzeń komunikacji, w tym braku rozwoju mowy.</w:t>
      </w:r>
    </w:p>
    <w:p w:rsidR="00316761" w:rsidRDefault="007368A9">
      <w:pPr>
        <w:numPr>
          <w:ilvl w:val="0"/>
          <w:numId w:val="3"/>
        </w:numPr>
        <w:suppressAutoHyphens w:val="0"/>
        <w:spacing w:line="360" w:lineRule="auto"/>
        <w:jc w:val="both"/>
      </w:pPr>
      <w:r>
        <w:rPr>
          <w:b/>
          <w:szCs w:val="24"/>
          <w:lang w:eastAsia="ar-SA"/>
        </w:rPr>
        <w:t>wsparcie neurologopedyczne</w:t>
      </w:r>
      <w:r>
        <w:rPr>
          <w:szCs w:val="24"/>
          <w:lang w:eastAsia="ar-SA"/>
        </w:rPr>
        <w:t xml:space="preserve"> – to diagnozowanie i terapia, różnych postaci zaburzeń komunikacji, spowodowanych uszkodzeniem ośrodkowego układu nerwowego zarówno w przypadku dzieci j</w:t>
      </w:r>
      <w:r>
        <w:rPr>
          <w:szCs w:val="24"/>
          <w:lang w:eastAsia="ar-SA"/>
        </w:rPr>
        <w:t xml:space="preserve">ak i osób dorosłych. </w:t>
      </w:r>
    </w:p>
    <w:p w:rsidR="00316761" w:rsidRDefault="00316761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color w:val="111111"/>
        </w:rPr>
      </w:pPr>
    </w:p>
    <w:p w:rsidR="00316761" w:rsidRDefault="007368A9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111111"/>
        </w:rPr>
        <w:t>4. z zakresu kultury fizycznej i turystyki,</w:t>
      </w:r>
      <w:r>
        <w:rPr>
          <w:rFonts w:ascii="Times New Roman" w:hAnsi="Times New Roman" w:cs="Times New Roman"/>
          <w:color w:val="111111"/>
        </w:rPr>
        <w:t xml:space="preserve"> </w:t>
      </w:r>
      <w:r>
        <w:rPr>
          <w:rFonts w:ascii="Times New Roman" w:hAnsi="Times New Roman" w:cs="Times New Roman"/>
          <w:b/>
          <w:bCs/>
          <w:color w:val="111111"/>
        </w:rPr>
        <w:t xml:space="preserve">pobudzania aktywności obywatelskiej oraz 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>
        <w:rPr>
          <w:rFonts w:ascii="Times New Roman" w:hAnsi="Times New Roman" w:cs="Times New Roman"/>
          <w:b/>
          <w:bCs/>
        </w:rPr>
        <w:t>reintegracji zawodowej i społecznej  -</w:t>
      </w:r>
      <w:r>
        <w:rPr>
          <w:rFonts w:ascii="Times New Roman" w:hAnsi="Times New Roman" w:cs="Times New Roman"/>
        </w:rPr>
        <w:t xml:space="preserve"> działania realizowane są w ramach CAL według ustalonych procedur.  </w:t>
      </w:r>
    </w:p>
    <w:p w:rsidR="00316761" w:rsidRDefault="00316761">
      <w:pPr>
        <w:spacing w:after="48" w:line="360" w:lineRule="auto"/>
        <w:ind w:right="53"/>
        <w:jc w:val="both"/>
        <w:rPr>
          <w:b/>
          <w:color w:val="000000" w:themeColor="text1"/>
          <w:sz w:val="28"/>
          <w:szCs w:val="28"/>
        </w:rPr>
      </w:pPr>
    </w:p>
    <w:p w:rsidR="00316761" w:rsidRDefault="007368A9">
      <w:pPr>
        <w:pStyle w:val="Nagwek2"/>
        <w:numPr>
          <w:ilvl w:val="0"/>
          <w:numId w:val="2"/>
        </w:numPr>
        <w:jc w:val="both"/>
      </w:pPr>
      <w:bookmarkStart w:id="5" w:name="_Toc108780245"/>
      <w:r>
        <w:rPr>
          <w:sz w:val="28"/>
          <w:szCs w:val="28"/>
        </w:rPr>
        <w:t xml:space="preserve">Etyczne aspekty świadczenia usług </w:t>
      </w:r>
      <w:r>
        <w:rPr>
          <w:sz w:val="28"/>
          <w:szCs w:val="28"/>
        </w:rPr>
        <w:t>społecznych</w:t>
      </w:r>
      <w:bookmarkEnd w:id="5"/>
    </w:p>
    <w:p w:rsidR="00316761" w:rsidRDefault="00316761">
      <w:pPr>
        <w:spacing w:after="48" w:line="360" w:lineRule="auto"/>
        <w:ind w:right="53"/>
        <w:jc w:val="both"/>
        <w:rPr>
          <w:szCs w:val="24"/>
        </w:rPr>
      </w:pPr>
    </w:p>
    <w:p w:rsidR="00316761" w:rsidRDefault="007368A9">
      <w:pPr>
        <w:spacing w:line="360" w:lineRule="auto"/>
        <w:ind w:firstLine="360"/>
        <w:jc w:val="both"/>
      </w:pPr>
      <w:r>
        <w:rPr>
          <w:szCs w:val="24"/>
        </w:rPr>
        <w:t>Pracownicy Centrum Usług Społecznych w Myślenicach świadczą usługi społeczne zgodnie z przyjętymi zasadami etyczno-moralnymi i przez ich pryzmat rozumieją znaczenie pełnienia roli społecznej. Centrum Usług Społecznych w Myślenicach dąży do zap</w:t>
      </w:r>
      <w:r>
        <w:rPr>
          <w:szCs w:val="24"/>
        </w:rPr>
        <w:t xml:space="preserve">ewnienia rzetelnego i bezstronnego świadczenia usług społecznych. W związku z tym konieczna jest znajomość prawa i przestrzeganie obowiązujących norm formalno-prawnych przez pracowników CUS. Stosowanie litery prawa ma swój wyraz w postawach i zachowaniach </w:t>
      </w:r>
      <w:r>
        <w:rPr>
          <w:szCs w:val="24"/>
        </w:rPr>
        <w:t xml:space="preserve">osób wykonujących określoną pracę i podejmowane obowiązki. </w:t>
      </w:r>
    </w:p>
    <w:p w:rsidR="00316761" w:rsidRDefault="007368A9">
      <w:pPr>
        <w:spacing w:line="360" w:lineRule="auto"/>
        <w:jc w:val="both"/>
      </w:pPr>
      <w:r>
        <w:rPr>
          <w:szCs w:val="24"/>
        </w:rPr>
        <w:t>Aksjologia pracy w instytucjach pomocy społecznej zawiera w sobie wiele aspektów typu: poszanowanie godności człowieka, prawa do autonomii i samostanowienia, uczciwości                  i sumienno</w:t>
      </w:r>
      <w:r>
        <w:rPr>
          <w:szCs w:val="24"/>
        </w:rPr>
        <w:t>ści pracowniczej, obiektywizmu opartego na profesjonalizmie i odpowiedzialności za wykonywaną pracę, jawności i współdziałaniu w rozwiązywaniu problemów, przejrzystości zasad i procedur funkcjonowania instytucji czy organizacji, kulturze osobistej i zawodo</w:t>
      </w:r>
      <w:r>
        <w:rPr>
          <w:szCs w:val="24"/>
        </w:rPr>
        <w:t xml:space="preserve">wej wyrażającej się samodyscypliną, uprzejmością, zrozumieniem i empatią. </w:t>
      </w:r>
    </w:p>
    <w:p w:rsidR="00316761" w:rsidRDefault="007368A9">
      <w:pPr>
        <w:spacing w:line="360" w:lineRule="auto"/>
        <w:ind w:firstLine="720"/>
        <w:jc w:val="both"/>
      </w:pPr>
      <w:r>
        <w:rPr>
          <w:szCs w:val="24"/>
        </w:rPr>
        <w:t>Udzielanie usług społecznych przez podmioty zewnętrzne oparte jest o te same zasady jakie obowiązują pracowników CUS, którzy poprzez faktyczne wdrażanie powyższych wartości do reali</w:t>
      </w:r>
      <w:r>
        <w:rPr>
          <w:szCs w:val="24"/>
        </w:rPr>
        <w:t xml:space="preserve">zacji codziennych działań stają się  wzorem dla innych i pogłębiają zaufania osób korzystających z usług Centrum do instytucji publicznych oraz tych, które z CUS współdziałają. </w:t>
      </w:r>
    </w:p>
    <w:p w:rsidR="00316761" w:rsidRDefault="007368A9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Specyfika pracy Centrum Usług Społecznych w Myślenicach wymaga od pracowników </w:t>
      </w:r>
      <w:r>
        <w:rPr>
          <w:szCs w:val="24"/>
        </w:rPr>
        <w:t>poszanowania godności człowieka, prawa do jego autonomii i samostanowienia. Jako konieczny warunek zakłada uczciwość i sumienność, obiektywizm, który jest oparty na profesjonalizmie i odpowiedzialności za wykonywaną pracę.</w:t>
      </w:r>
    </w:p>
    <w:p w:rsidR="00316761" w:rsidRDefault="00316761">
      <w:pPr>
        <w:spacing w:line="360" w:lineRule="auto"/>
        <w:jc w:val="both"/>
        <w:rPr>
          <w:color w:val="000000" w:themeColor="text1"/>
          <w:szCs w:val="24"/>
        </w:rPr>
      </w:pPr>
    </w:p>
    <w:p w:rsidR="00316761" w:rsidRDefault="007368A9">
      <w:pPr>
        <w:pStyle w:val="Nagwek2"/>
        <w:numPr>
          <w:ilvl w:val="0"/>
          <w:numId w:val="2"/>
        </w:numPr>
        <w:jc w:val="both"/>
        <w:rPr>
          <w:sz w:val="28"/>
          <w:szCs w:val="28"/>
        </w:rPr>
      </w:pPr>
      <w:bookmarkStart w:id="6" w:name="_Toc108780246"/>
      <w:r>
        <w:rPr>
          <w:sz w:val="28"/>
          <w:szCs w:val="28"/>
        </w:rPr>
        <w:t xml:space="preserve">Sposób monitorowania i ocena </w:t>
      </w:r>
      <w:r>
        <w:rPr>
          <w:sz w:val="28"/>
          <w:szCs w:val="28"/>
        </w:rPr>
        <w:t>jakości świadczonych usług</w:t>
      </w:r>
      <w:bookmarkEnd w:id="6"/>
    </w:p>
    <w:p w:rsidR="00316761" w:rsidRDefault="00316761"/>
    <w:p w:rsidR="00316761" w:rsidRDefault="007368A9">
      <w:pPr>
        <w:spacing w:after="48" w:line="360" w:lineRule="auto"/>
        <w:ind w:right="53"/>
        <w:jc w:val="both"/>
      </w:pPr>
      <w:r>
        <w:rPr>
          <w:color w:val="000000" w:themeColor="text1"/>
          <w:szCs w:val="24"/>
        </w:rPr>
        <w:tab/>
        <w:t>Ważnym aspektem świadczenia usług jest monitorowanie przebiegu oraz ocena jakości świadczonych usług.</w:t>
      </w:r>
      <w:r>
        <w:rPr>
          <w:szCs w:val="24"/>
        </w:rPr>
        <w:t xml:space="preserve"> W celu skutecznego monitorowania jakości usług świadczonych przez Centrum niezbędne jest gromadzenie i analizowanie danych o </w:t>
      </w:r>
      <w:r>
        <w:rPr>
          <w:szCs w:val="24"/>
        </w:rPr>
        <w:t>charakterze obiektywnym (zmierzona ilość, parametry jakościowe itp.) oraz prezentacja tych informacji w przejrzystej, dogodnej do analiz formie. Ważnym elementem są także badania klientów i interesariuszy oraz komunikacja i dialog w sprawie ocen i wniosków</w:t>
      </w:r>
      <w:r>
        <w:rPr>
          <w:szCs w:val="24"/>
        </w:rPr>
        <w:t xml:space="preserve">. </w:t>
      </w:r>
    </w:p>
    <w:p w:rsidR="00316761" w:rsidRDefault="007368A9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Monitorowanie służy więc zarówno  zapewnieniu świadczenia usług odpowiedniej jakości jak i  dostarczanie niezbędnych informacji do podejmowania decyzji, które pozwolą na efektywniejsze realizowanie usług społecznych. Monitoring jakości świadczenia usług</w:t>
      </w:r>
      <w:r>
        <w:rPr>
          <w:rFonts w:ascii="Times New Roman" w:hAnsi="Times New Roman" w:cs="Times New Roman"/>
        </w:rPr>
        <w:t xml:space="preserve"> społecznych polega głównie na zbieraniu, gromadzeniu i analizowaniu informacji uzyskanych w trakcie świadczenia usług i po zakończeniu korzystania z usługi.</w:t>
      </w:r>
    </w:p>
    <w:p w:rsidR="00316761" w:rsidRDefault="007368A9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Mierniki efektywności realizacji usług społecznych są wyrażone w postaci mierników ilościowych i j</w:t>
      </w:r>
      <w:r>
        <w:rPr>
          <w:rFonts w:ascii="Times New Roman" w:hAnsi="Times New Roman" w:cs="Times New Roman"/>
        </w:rPr>
        <w:t>akościowych.</w:t>
      </w:r>
    </w:p>
    <w:p w:rsidR="00316761" w:rsidRDefault="007368A9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Miernikami efektywności ilościowymi są:  m.in. liczba osób korzystających z usług społecznych realizowanych przez Centrum</w:t>
      </w:r>
      <w:r>
        <w:rPr>
          <w:rFonts w:ascii="Times New Roman" w:hAnsi="Times New Roman" w:cs="Times New Roman"/>
          <w:color w:val="000000" w:themeColor="text1"/>
        </w:rPr>
        <w:t xml:space="preserve"> Usług Społecznych.</w:t>
      </w:r>
    </w:p>
    <w:p w:rsidR="00316761" w:rsidRDefault="007368A9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Mierniki efektywności jakościowe odnoszą się natomiast do poziomu zadowolenia odbiorców usług społeczn</w:t>
      </w:r>
      <w:r>
        <w:rPr>
          <w:rFonts w:ascii="Times New Roman" w:hAnsi="Times New Roman" w:cs="Times New Roman"/>
        </w:rPr>
        <w:t>ych oraz jakości realizacji usług uwzględniając kompetencje osób realizujących usługę, czas realizowania usługi, miejsce realizowania usługi i komunikatywność.</w:t>
      </w:r>
    </w:p>
    <w:p w:rsidR="00316761" w:rsidRDefault="00316761">
      <w:pPr>
        <w:spacing w:after="48" w:line="360" w:lineRule="auto"/>
        <w:ind w:right="53"/>
        <w:jc w:val="both"/>
        <w:rPr>
          <w:szCs w:val="24"/>
        </w:rPr>
      </w:pPr>
    </w:p>
    <w:p w:rsidR="00316761" w:rsidRDefault="007368A9">
      <w:pPr>
        <w:pStyle w:val="Nagwek2"/>
        <w:numPr>
          <w:ilvl w:val="0"/>
          <w:numId w:val="2"/>
        </w:numPr>
        <w:jc w:val="both"/>
        <w:rPr>
          <w:sz w:val="28"/>
          <w:szCs w:val="28"/>
        </w:rPr>
      </w:pPr>
      <w:bookmarkStart w:id="7" w:name="_Toc108780247"/>
      <w:r>
        <w:rPr>
          <w:sz w:val="28"/>
          <w:szCs w:val="28"/>
        </w:rPr>
        <w:t>Ogólne zasady świadczenia usług społecznych w Centrum Usług Społecznych w Myślenicach</w:t>
      </w:r>
      <w:bookmarkEnd w:id="7"/>
    </w:p>
    <w:p w:rsidR="00316761" w:rsidRDefault="00316761">
      <w:pPr>
        <w:pStyle w:val="Akapitzlist"/>
        <w:spacing w:after="48" w:line="360" w:lineRule="auto"/>
        <w:ind w:left="1800" w:right="53"/>
        <w:jc w:val="both"/>
        <w:rPr>
          <w:b/>
          <w:color w:val="000000" w:themeColor="text1"/>
          <w:szCs w:val="24"/>
        </w:rPr>
      </w:pPr>
    </w:p>
    <w:p w:rsidR="00316761" w:rsidRDefault="007368A9">
      <w:pPr>
        <w:pStyle w:val="Default"/>
        <w:spacing w:after="48" w:line="360" w:lineRule="auto"/>
        <w:ind w:right="53" w:firstLine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9"/>
        </w:rPr>
        <w:t>Pracowni</w:t>
      </w:r>
      <w:r>
        <w:rPr>
          <w:rFonts w:ascii="Times New Roman" w:hAnsi="Times New Roman" w:cs="Times New Roman"/>
          <w:color w:val="000009"/>
        </w:rPr>
        <w:t>cy inicjują poszczególne etapy organizacji i świadczenia usług oraz moderują je. W związku z tym powinni dołożyć wszelkich starań do zapewnienia aktywnego udziału klienta w działaniach podejmowanych na każdym etapie realizacji usługi.  Planowanie zmian, ic</w:t>
      </w:r>
      <w:r>
        <w:rPr>
          <w:rFonts w:ascii="Times New Roman" w:hAnsi="Times New Roman" w:cs="Times New Roman"/>
          <w:color w:val="000009"/>
        </w:rPr>
        <w:t>h realizacja i ocena, nie mogą odbywać się bez udziału klienta i dlatego każdy krok musi być powiązany z jego osobistą gotowością.</w:t>
      </w:r>
    </w:p>
    <w:p w:rsidR="00316761" w:rsidRDefault="007368A9">
      <w:pPr>
        <w:pStyle w:val="Default"/>
        <w:spacing w:after="48" w:line="360" w:lineRule="auto"/>
        <w:ind w:right="53"/>
        <w:contextualSpacing/>
        <w:jc w:val="both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color w:val="000009"/>
        </w:rPr>
        <w:tab/>
        <w:t xml:space="preserve">Proces świadczenia usług społecznych rozpoczyna się od pierwszego kontaktu z klientem. Kwalifikowanie osób zainteresowanych </w:t>
      </w:r>
      <w:r>
        <w:rPr>
          <w:rFonts w:ascii="Times New Roman" w:hAnsi="Times New Roman" w:cs="Times New Roman"/>
          <w:color w:val="000009"/>
        </w:rPr>
        <w:t xml:space="preserve">do korzystania z usług społecznych wskazanych </w:t>
      </w:r>
    </w:p>
    <w:p w:rsidR="00316761" w:rsidRDefault="00316761">
      <w:pPr>
        <w:pStyle w:val="Default"/>
        <w:spacing w:after="48" w:line="360" w:lineRule="auto"/>
        <w:ind w:right="53"/>
        <w:contextualSpacing/>
        <w:jc w:val="both"/>
        <w:rPr>
          <w:rFonts w:ascii="Times New Roman" w:hAnsi="Times New Roman" w:cs="Times New Roman"/>
          <w:color w:val="000009"/>
        </w:rPr>
      </w:pPr>
    </w:p>
    <w:p w:rsidR="00316761" w:rsidRDefault="007368A9">
      <w:pPr>
        <w:pStyle w:val="Default"/>
        <w:spacing w:after="48" w:line="360" w:lineRule="auto"/>
        <w:ind w:right="5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9"/>
        </w:rPr>
        <w:t xml:space="preserve">w programie usług społecznych odbywa się za pośrednictwem Centrum, na wniosek osoby zainteresowanej, jej przedstawiciela ustawowego albo opiekuna faktycznego. Kwalifikowaniem osób zainteresowanych </w:t>
      </w:r>
      <w:r>
        <w:rPr>
          <w:rFonts w:ascii="Times New Roman" w:hAnsi="Times New Roman" w:cs="Times New Roman"/>
          <w:color w:val="000009"/>
        </w:rPr>
        <w:t>skorzystaniem z usług społecznych zajmują się koordynatorzy indywidualnych planów usług społecznych.</w:t>
      </w:r>
    </w:p>
    <w:p w:rsidR="00316761" w:rsidRDefault="007368A9">
      <w:pPr>
        <w:pStyle w:val="Default"/>
        <w:spacing w:after="48" w:line="360" w:lineRule="auto"/>
        <w:ind w:right="53"/>
        <w:contextualSpacing/>
        <w:jc w:val="both"/>
        <w:rPr>
          <w:rFonts w:ascii="Times New Roman" w:hAnsi="Times New Roman" w:cs="Times New Roman"/>
          <w:color w:val="000009"/>
        </w:rPr>
      </w:pPr>
      <w:r>
        <w:rPr>
          <w:rFonts w:ascii="Times New Roman" w:hAnsi="Times New Roman" w:cs="Times New Roman"/>
          <w:color w:val="000009"/>
        </w:rPr>
        <w:tab/>
        <w:t>Kwalifikowanie oraz ustalanie opłaty za usługi społeczne, jeżeli program usług społecznych przewiduje opłatę za określone w nim usługi społeczne, odbywa s</w:t>
      </w:r>
      <w:r>
        <w:rPr>
          <w:rFonts w:ascii="Times New Roman" w:hAnsi="Times New Roman" w:cs="Times New Roman"/>
          <w:color w:val="000009"/>
        </w:rPr>
        <w:t>ię na podstawie złożonych przez wnioskodawców oświadczeń o spełnieniu określonych w programie usług społecznych warunków do korzystania z tych usług oraz o uprawnieniu do ulg w opłacie za usługi społeczne. Oświadczenia te składa się pod rygorem odpowiedzia</w:t>
      </w:r>
      <w:r>
        <w:rPr>
          <w:rFonts w:ascii="Times New Roman" w:hAnsi="Times New Roman" w:cs="Times New Roman"/>
          <w:color w:val="000009"/>
        </w:rPr>
        <w:t xml:space="preserve">lności karnej za składanie fałszywych oświadczeń. Składający oświadczenie jest obowiązany do zawarcia w nim klauzuli następującej treści: „Jestem świadomy odpowiedzialności za </w:t>
      </w:r>
      <w:r>
        <w:rPr>
          <w:rFonts w:ascii="Times New Roman" w:hAnsi="Times New Roman" w:cs="Times New Roman"/>
          <w:color w:val="000009"/>
        </w:rPr>
        <w:t>składanie informacji niezgodnych z prawdą i przyjmuję do wiadomości, że informac</w:t>
      </w:r>
      <w:r>
        <w:rPr>
          <w:rFonts w:ascii="Times New Roman" w:hAnsi="Times New Roman" w:cs="Times New Roman"/>
          <w:color w:val="000009"/>
        </w:rPr>
        <w:t>je te mogą podlegać weryfikacji, przez upoważnione instytucje</w:t>
      </w:r>
      <w:r>
        <w:rPr>
          <w:rFonts w:ascii="Times New Roman" w:hAnsi="Times New Roman" w:cs="Times New Roman"/>
          <w:color w:val="000009"/>
        </w:rPr>
        <w:t>.”. Osoba kwalifikująca osobę do skorzystania z usług społecznych może zwrócić się do wnioskodawcy o udokumentowanie, w sposób wskazany w programie usług społecznych spełniania przez osobę zainte</w:t>
      </w:r>
      <w:r>
        <w:rPr>
          <w:rFonts w:ascii="Times New Roman" w:hAnsi="Times New Roman" w:cs="Times New Roman"/>
          <w:color w:val="000009"/>
        </w:rPr>
        <w:t>resowaną określonych w programie warunków niezbędnych do jej zakwalifikowania, w tym informacji o sytuacji życiowej, zdrowotnej, rodzinnej i materialnej oraz  uprawnienia do ulg w opłacie za usługi społeczne. Zakwalifikowanie osoby zainteresowanej może zos</w:t>
      </w:r>
      <w:r>
        <w:rPr>
          <w:rFonts w:ascii="Times New Roman" w:hAnsi="Times New Roman" w:cs="Times New Roman"/>
          <w:color w:val="000009"/>
        </w:rPr>
        <w:t>tać poprzedzone przeprowadzeniem przez koordynatora indywidualnych planów usług społecznych, w porozumieniu z wnioskodawcą, rozpoznania indywidualnych potrzeb, które obejmuje rozmowę z wnioskodawcą mającą na celu przedstawienie przez wnioskodawcę potrzeb w</w:t>
      </w:r>
      <w:r>
        <w:rPr>
          <w:rFonts w:ascii="Times New Roman" w:hAnsi="Times New Roman" w:cs="Times New Roman"/>
          <w:color w:val="000009"/>
        </w:rPr>
        <w:t xml:space="preserve"> zakresie usług społecznych, ustalenie rodzaju usług społecznych, z których skorzysta osoba zainteresowana, oraz form i trybu korzystania z tych usług, ocenę zasadności i możliwości udzielenia osobie zainteresowanej usług społecznych objętych wnioskiem. Ro</w:t>
      </w:r>
      <w:r>
        <w:rPr>
          <w:rFonts w:ascii="Times New Roman" w:hAnsi="Times New Roman" w:cs="Times New Roman"/>
          <w:color w:val="000009"/>
        </w:rPr>
        <w:t>zpoznanie indywidualnych potrzeb przeprowadza się w siedzibie Centrum Usług Społecznych, Centrum Aktywności Lokalnej  lub w miejscu zamieszkania osoby. Koordynator indywidualnych planów usług społecznych może przeprowadzić rozpoznanie indywidualnych potrze</w:t>
      </w:r>
      <w:r>
        <w:rPr>
          <w:rFonts w:ascii="Times New Roman" w:hAnsi="Times New Roman" w:cs="Times New Roman"/>
          <w:color w:val="000009"/>
        </w:rPr>
        <w:t>b w miejscu, w którym przebywa osoba zainteresowana. Na podstawie rozpoznania indywidualnych potrzeb koordynator indywidualnych planów usług społecznych, w uzgodnieniu z wnioskodawcą, może opracować indywidualny plan usług społecznych (IPUS), wskazujący us</w:t>
      </w:r>
      <w:r>
        <w:rPr>
          <w:rFonts w:ascii="Times New Roman" w:hAnsi="Times New Roman" w:cs="Times New Roman"/>
          <w:color w:val="000009"/>
        </w:rPr>
        <w:t>ługi społeczne odpowiadające na potrzeby osoby zainteresowanej określone w programie lub programach usług społecznych. Indywidualny plan usług społecznych opracowuje się w przypadku potrzeby koordynacji usług społecznych określonych w programie lub program</w:t>
      </w:r>
      <w:r>
        <w:rPr>
          <w:rFonts w:ascii="Times New Roman" w:hAnsi="Times New Roman" w:cs="Times New Roman"/>
          <w:color w:val="000009"/>
        </w:rPr>
        <w:t>ach usług społecznych, które mają być udzielane osobie zainteresowanej w okresie nie krótszym niż 3 miesiące. Indywidualny plan usług społecznych zawiera w szczególności wskazanie usług społecznych, określonych w programie lub programach usług społecznych,</w:t>
      </w:r>
      <w:r>
        <w:rPr>
          <w:rFonts w:ascii="Times New Roman" w:hAnsi="Times New Roman" w:cs="Times New Roman"/>
          <w:color w:val="000009"/>
        </w:rPr>
        <w:t xml:space="preserve"> odpowiadających na potrzeby osoby zainteresowanej, sposób realizacji indywidualnego planu usług społecznych, w szczególności wskazanie harmonogramu realizacji usług społecznych, podmiotów wykonujących te usługi oraz miejsca ich wykonywania. Indywidualny p</w:t>
      </w:r>
      <w:r>
        <w:rPr>
          <w:rFonts w:ascii="Times New Roman" w:hAnsi="Times New Roman" w:cs="Times New Roman"/>
          <w:color w:val="000009"/>
        </w:rPr>
        <w:t>lan usług społecznych może zawierać określenie działań wspierających osobę zainteresowaną. Indywidualny plan usług społecznych opracowuje się w terminie nie dłuższym niż 30 dni od dnia wystąpienia z wnioskiem przez osobę zainteresowaną na okres niezbędny d</w:t>
      </w:r>
      <w:r>
        <w:rPr>
          <w:rFonts w:ascii="Times New Roman" w:hAnsi="Times New Roman" w:cs="Times New Roman"/>
          <w:color w:val="000009"/>
        </w:rPr>
        <w:t>o realizacji usług społecznych wynikających z rozpoznania indywidualnych potrzeb jednak nie dłużej jednak niż na rok.</w:t>
      </w:r>
    </w:p>
    <w:p w:rsidR="00316761" w:rsidRDefault="007368A9">
      <w:pPr>
        <w:pStyle w:val="Default"/>
        <w:spacing w:after="48" w:line="360" w:lineRule="auto"/>
        <w:ind w:right="5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9"/>
        </w:rPr>
        <w:tab/>
        <w:t>Indywidualny plan usług społecznych jest zatwierdzany przez dyrektora Centrum. Do zatwierdzania indywidualnych planów usług społecznych d</w:t>
      </w:r>
      <w:r>
        <w:rPr>
          <w:rFonts w:ascii="Times New Roman" w:hAnsi="Times New Roman" w:cs="Times New Roman"/>
          <w:color w:val="000009"/>
        </w:rPr>
        <w:t>yrektor Centrum może upoważnić organizatora usług społecznych. Indywidualny plan usług społecznych może być aktualizowany przez koordynatora indywidualnych planów usług społecznych, w uzgodnieniu z wnioskodawcą, w szczególności w przypadku zmiany potrzeb o</w:t>
      </w:r>
      <w:r>
        <w:rPr>
          <w:rFonts w:ascii="Times New Roman" w:hAnsi="Times New Roman" w:cs="Times New Roman"/>
          <w:color w:val="000009"/>
        </w:rPr>
        <w:t>soby korzystającej z usług społecznych lub przyjęcia przez gminę nowego programu usług społecznych. Kwalifikowanie oraz ustalanie opłaty za usługi społeczne, jeżeli program usług społecznych przewiduje opłatę za określone w nim usługi społeczne, odbywa się</w:t>
      </w:r>
      <w:r>
        <w:rPr>
          <w:rFonts w:ascii="Times New Roman" w:hAnsi="Times New Roman" w:cs="Times New Roman"/>
          <w:color w:val="000009"/>
        </w:rPr>
        <w:t xml:space="preserve"> w oparciu o warunki i w trybie wynikającym z programu usług społecznych i nie wymaga wydania decyzji administracyjnej.  Kwalifikowanie odbywa się z uwzględnieniem ograniczeń i limitów wynikających z budżetu przewidzianego na realizację programu usług społ</w:t>
      </w:r>
      <w:r>
        <w:rPr>
          <w:rFonts w:ascii="Times New Roman" w:hAnsi="Times New Roman" w:cs="Times New Roman"/>
          <w:color w:val="000009"/>
        </w:rPr>
        <w:t>ecznych. Odmowa zakwalifikowania wymaga wydania decyzji administracyjnej. Rezygnacja z korzystania z usług społecznych określonych w programie usług społecznych wymaga poinformowania dyrektora Centrum. Realizacja indywidualnego planu usług społecznych jest</w:t>
      </w:r>
      <w:r>
        <w:rPr>
          <w:rFonts w:ascii="Times New Roman" w:hAnsi="Times New Roman" w:cs="Times New Roman"/>
          <w:color w:val="000009"/>
        </w:rPr>
        <w:t xml:space="preserve"> na bieżąco monitorowana przez koordynatora indywidualnych planów usług społecznych, który opracował ten plan. Po zakończeniu realizacji indywidualnego planu usług społecznych koordynator indywidualnych planów usług społecznych przeprowadza z osobą objętą </w:t>
      </w:r>
      <w:r>
        <w:rPr>
          <w:rFonts w:ascii="Times New Roman" w:hAnsi="Times New Roman" w:cs="Times New Roman"/>
          <w:color w:val="000009"/>
        </w:rPr>
        <w:t>indywidualnym planem usług społecznych rozmowę podsumowującą realizację tego planu. Na podstawie informacji uzyskanych w toku monitorowania realizacji indywidualnego planu usług społecznych oraz rozmowy podsumowującej koordynator indywidualnych planów usłu</w:t>
      </w:r>
      <w:r>
        <w:rPr>
          <w:rFonts w:ascii="Times New Roman" w:hAnsi="Times New Roman" w:cs="Times New Roman"/>
          <w:color w:val="000009"/>
        </w:rPr>
        <w:t xml:space="preserve">g społecznych sporządza opis przebiegu i rezultatów tego planu. </w:t>
      </w:r>
    </w:p>
    <w:p w:rsidR="00316761" w:rsidRDefault="00316761">
      <w:pPr>
        <w:pStyle w:val="Nagwek2"/>
        <w:ind w:left="0" w:firstLine="0"/>
        <w:jc w:val="both"/>
        <w:rPr>
          <w:szCs w:val="24"/>
        </w:rPr>
      </w:pPr>
    </w:p>
    <w:p w:rsidR="00316761" w:rsidRDefault="007368A9">
      <w:pPr>
        <w:pStyle w:val="Nagwek2"/>
        <w:numPr>
          <w:ilvl w:val="0"/>
          <w:numId w:val="2"/>
        </w:numPr>
        <w:jc w:val="both"/>
        <w:rPr>
          <w:sz w:val="28"/>
          <w:szCs w:val="28"/>
        </w:rPr>
      </w:pPr>
      <w:bookmarkStart w:id="8" w:name="_Toc108780248"/>
      <w:r>
        <w:rPr>
          <w:sz w:val="28"/>
          <w:szCs w:val="28"/>
        </w:rPr>
        <w:t>Karty standardu usługi</w:t>
      </w:r>
      <w:bookmarkEnd w:id="8"/>
    </w:p>
    <w:p w:rsidR="00316761" w:rsidRDefault="00316761">
      <w:pPr>
        <w:jc w:val="both"/>
        <w:rPr>
          <w:szCs w:val="24"/>
        </w:rPr>
      </w:pPr>
    </w:p>
    <w:p w:rsidR="00316761" w:rsidRDefault="007368A9">
      <w:pPr>
        <w:spacing w:line="360" w:lineRule="auto"/>
        <w:ind w:firstLine="360"/>
        <w:jc w:val="both"/>
      </w:pPr>
      <w:r>
        <w:rPr>
          <w:szCs w:val="24"/>
        </w:rPr>
        <w:t xml:space="preserve">W celu określenia standardów usług opracowano jednorodne kategorie dla poszczególnych usług społecznych. Zostały one ujęte w narzędziu pt. „Karta standardu usługi” </w:t>
      </w:r>
      <w:r>
        <w:rPr>
          <w:szCs w:val="24"/>
        </w:rPr>
        <w:t>określając każdorazowo jej nazwę,  cel, planowane rezultaty, zakres   i sposób  realizacji, grupę odbiorców, warunki kwalifikacji, częstotliwość i sposób organizowania wsparcia, warunki lokalowe                i kadrowe oraz sposób pomiaru  ilości  udzielo</w:t>
      </w:r>
      <w:r>
        <w:rPr>
          <w:szCs w:val="24"/>
        </w:rPr>
        <w:t>nego wsparcia i jego zasięgu oraz efektywności.</w:t>
      </w:r>
    </w:p>
    <w:p w:rsidR="00316761" w:rsidRDefault="00316761">
      <w:pPr>
        <w:rPr>
          <w:rFonts w:cstheme="minorHAnsi"/>
        </w:rPr>
      </w:pPr>
    </w:p>
    <w:p w:rsidR="00316761" w:rsidRDefault="00316761">
      <w:pPr>
        <w:rPr>
          <w:rFonts w:cstheme="minorHAnsi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972"/>
        <w:gridCol w:w="6090"/>
      </w:tblGrid>
      <w:tr w:rsidR="00316761">
        <w:tc>
          <w:tcPr>
            <w:tcW w:w="2972" w:type="dxa"/>
          </w:tcPr>
          <w:p w:rsidR="00316761" w:rsidRDefault="007368A9">
            <w:pPr>
              <w:widowControl w:val="0"/>
              <w:rPr>
                <w:rFonts w:cs="Calibri"/>
              </w:rPr>
            </w:pPr>
            <w:r>
              <w:rPr>
                <w:rFonts w:cstheme="minorHAnsi"/>
              </w:rPr>
              <w:t>Numer/oznaczenie</w:t>
            </w:r>
          </w:p>
        </w:tc>
        <w:tc>
          <w:tcPr>
            <w:tcW w:w="6089" w:type="dxa"/>
          </w:tcPr>
          <w:p w:rsidR="00316761" w:rsidRDefault="007368A9">
            <w:pPr>
              <w:widowControl w:val="0"/>
              <w:rPr>
                <w:rFonts w:cs="Calibr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</w:tr>
      <w:tr w:rsidR="00316761">
        <w:tc>
          <w:tcPr>
            <w:tcW w:w="2972" w:type="dxa"/>
          </w:tcPr>
          <w:p w:rsidR="00316761" w:rsidRDefault="007368A9">
            <w:pPr>
              <w:widowControl w:val="0"/>
              <w:rPr>
                <w:rFonts w:cs="Calibri"/>
              </w:rPr>
            </w:pPr>
            <w:r>
              <w:rPr>
                <w:rFonts w:cstheme="minorHAnsi"/>
              </w:rPr>
              <w:t>Nazwa usługi</w:t>
            </w:r>
          </w:p>
        </w:tc>
        <w:tc>
          <w:tcPr>
            <w:tcW w:w="6089" w:type="dxa"/>
          </w:tcPr>
          <w:p w:rsidR="00316761" w:rsidRDefault="007368A9">
            <w:pPr>
              <w:widowControl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Specjalistyczne wsparcie psychologiczne dla dzieci            i młodzieży</w:t>
            </w:r>
          </w:p>
          <w:p w:rsidR="00316761" w:rsidRDefault="00316761">
            <w:pPr>
              <w:widowControl w:val="0"/>
              <w:rPr>
                <w:rFonts w:cstheme="minorHAnsi"/>
                <w:b/>
              </w:rPr>
            </w:pPr>
          </w:p>
        </w:tc>
      </w:tr>
      <w:tr w:rsidR="00316761">
        <w:tc>
          <w:tcPr>
            <w:tcW w:w="2972" w:type="dxa"/>
          </w:tcPr>
          <w:p w:rsidR="00316761" w:rsidRDefault="007368A9">
            <w:pPr>
              <w:widowControl w:val="0"/>
              <w:rPr>
                <w:rFonts w:cs="Calibri"/>
              </w:rPr>
            </w:pPr>
            <w:r>
              <w:rPr>
                <w:rFonts w:cstheme="minorHAnsi"/>
              </w:rPr>
              <w:t xml:space="preserve">Cel </w:t>
            </w:r>
          </w:p>
        </w:tc>
        <w:tc>
          <w:tcPr>
            <w:tcW w:w="6089" w:type="dxa"/>
          </w:tcPr>
          <w:p w:rsidR="00316761" w:rsidRDefault="007368A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Celem usługi jest wstępna diagnoza problemów oraz zaburzeń występujących u dzieci, udzielenie </w:t>
            </w:r>
            <w:r>
              <w:rPr>
                <w:rFonts w:cstheme="minorHAnsi"/>
              </w:rPr>
              <w:t>wsparcia</w:t>
            </w:r>
            <w:r>
              <w:rPr>
                <w:rFonts w:cstheme="minorHAnsi"/>
              </w:rPr>
              <w:t xml:space="preserve"> dziecku i jego opiekunom,  sformułowanie zaleceń do dalszego postępowania, podjęcie terapii jeśli wskazana. </w:t>
            </w:r>
          </w:p>
          <w:p w:rsidR="00316761" w:rsidRDefault="00316761">
            <w:pPr>
              <w:widowControl w:val="0"/>
              <w:rPr>
                <w:rFonts w:cs="Calibri"/>
              </w:rPr>
            </w:pPr>
          </w:p>
        </w:tc>
      </w:tr>
      <w:tr w:rsidR="00316761">
        <w:tc>
          <w:tcPr>
            <w:tcW w:w="2972" w:type="dxa"/>
          </w:tcPr>
          <w:p w:rsidR="00316761" w:rsidRDefault="007368A9">
            <w:pPr>
              <w:widowControl w:val="0"/>
              <w:rPr>
                <w:rFonts w:cs="Calibri"/>
              </w:rPr>
            </w:pPr>
            <w:r>
              <w:rPr>
                <w:rFonts w:cstheme="minorHAnsi"/>
              </w:rPr>
              <w:t>Planowane/zakładane efekty</w:t>
            </w:r>
          </w:p>
        </w:tc>
        <w:tc>
          <w:tcPr>
            <w:tcW w:w="6089" w:type="dxa"/>
          </w:tcPr>
          <w:p w:rsidR="00316761" w:rsidRDefault="007368A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Poprawa funkcjo</w:t>
            </w:r>
            <w:r>
              <w:rPr>
                <w:rFonts w:cstheme="minorHAnsi"/>
              </w:rPr>
              <w:t>nowania w różnych obszarach życia, wzrost kompetencji społecznych oraz umiejętności radzenia sobie w sytuacjach trudnych.</w:t>
            </w:r>
          </w:p>
          <w:p w:rsidR="00316761" w:rsidRDefault="00316761">
            <w:pPr>
              <w:widowControl w:val="0"/>
              <w:rPr>
                <w:rFonts w:cs="Calibri"/>
              </w:rPr>
            </w:pPr>
          </w:p>
        </w:tc>
      </w:tr>
      <w:tr w:rsidR="00316761">
        <w:tc>
          <w:tcPr>
            <w:tcW w:w="2972" w:type="dxa"/>
          </w:tcPr>
          <w:p w:rsidR="00316761" w:rsidRDefault="007368A9">
            <w:pPr>
              <w:widowControl w:val="0"/>
              <w:rPr>
                <w:rFonts w:cs="Calibri"/>
              </w:rPr>
            </w:pPr>
            <w:r>
              <w:rPr>
                <w:rFonts w:cstheme="minorHAnsi"/>
              </w:rPr>
              <w:t>Zakres i sposób realizacji</w:t>
            </w:r>
          </w:p>
        </w:tc>
        <w:tc>
          <w:tcPr>
            <w:tcW w:w="6089" w:type="dxa"/>
          </w:tcPr>
          <w:p w:rsidR="00316761" w:rsidRDefault="007368A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Zgodnie z zaleceniami specjalisty.</w:t>
            </w:r>
          </w:p>
          <w:p w:rsidR="00316761" w:rsidRDefault="00316761">
            <w:pPr>
              <w:widowControl w:val="0"/>
              <w:rPr>
                <w:rFonts w:cs="Calibri"/>
              </w:rPr>
            </w:pPr>
          </w:p>
        </w:tc>
      </w:tr>
      <w:tr w:rsidR="00316761">
        <w:tc>
          <w:tcPr>
            <w:tcW w:w="2972" w:type="dxa"/>
          </w:tcPr>
          <w:p w:rsidR="00316761" w:rsidRDefault="007368A9">
            <w:pPr>
              <w:widowControl w:val="0"/>
              <w:rPr>
                <w:rFonts w:cs="Calibri"/>
              </w:rPr>
            </w:pPr>
            <w:r>
              <w:rPr>
                <w:rFonts w:cstheme="minorHAnsi"/>
              </w:rPr>
              <w:t>Grupa docelowa</w:t>
            </w:r>
          </w:p>
        </w:tc>
        <w:tc>
          <w:tcPr>
            <w:tcW w:w="6089" w:type="dxa"/>
          </w:tcPr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 kierowana do dzieci do okresu pełnoletności za</w:t>
            </w:r>
            <w:r>
              <w:rPr>
                <w:rFonts w:ascii="Times New Roman" w:hAnsi="Times New Roman" w:cs="Times New Roman"/>
              </w:rPr>
              <w:t>mieszkujących na terenie gminy Myślenice. Usługa jest dostosowana do wieku i poziomu rozwojowego dziecka,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w przypadku problemów rozwojowych, trudności w kontaktach społecznych, </w:t>
            </w:r>
            <w:r>
              <w:rPr>
                <w:rFonts w:ascii="Times New Roman" w:hAnsi="Times New Roman"/>
              </w:rPr>
              <w:t>doświadczeń trudnych, traumatycznych przeżyć.</w:t>
            </w:r>
          </w:p>
          <w:p w:rsidR="00316761" w:rsidRDefault="00316761">
            <w:pPr>
              <w:pStyle w:val="Default"/>
              <w:widowControl w:val="0"/>
              <w:rPr>
                <w:rFonts w:ascii="Times New Roman" w:hAnsi="Times New Roman"/>
              </w:rPr>
            </w:pPr>
          </w:p>
        </w:tc>
      </w:tr>
      <w:tr w:rsidR="00316761">
        <w:tc>
          <w:tcPr>
            <w:tcW w:w="2972" w:type="dxa"/>
          </w:tcPr>
          <w:p w:rsidR="00316761" w:rsidRDefault="007368A9">
            <w:pPr>
              <w:widowControl w:val="0"/>
              <w:rPr>
                <w:rFonts w:cs="Calibri"/>
              </w:rPr>
            </w:pPr>
            <w:r>
              <w:rPr>
                <w:rFonts w:cstheme="minorHAnsi"/>
              </w:rPr>
              <w:t>Warunki kwalifikacji</w:t>
            </w:r>
          </w:p>
        </w:tc>
        <w:tc>
          <w:tcPr>
            <w:tcW w:w="6089" w:type="dxa"/>
          </w:tcPr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Wniosek można złożyć 1 raz w roku. Nabór realizowany      w trybie ciągłym, na jeden wniosek do 3 spotkań w zakresie usługi poradnictwa lub do 15 spotkań w zakresie terapii. </w:t>
            </w:r>
            <w:r>
              <w:rPr>
                <w:rFonts w:ascii="Times New Roman" w:hAnsi="Times New Roman" w:cs="Times New Roman"/>
                <w:b/>
              </w:rPr>
              <w:t xml:space="preserve"> ⃰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16761" w:rsidRDefault="00316761">
            <w:pPr>
              <w:pStyle w:val="Default"/>
              <w:widowControl w:val="0"/>
              <w:rPr>
                <w:rFonts w:ascii="Times New Roman" w:hAnsi="Times New Roman"/>
              </w:rPr>
            </w:pPr>
          </w:p>
        </w:tc>
      </w:tr>
      <w:tr w:rsidR="00316761">
        <w:tc>
          <w:tcPr>
            <w:tcW w:w="2972" w:type="dxa"/>
          </w:tcPr>
          <w:p w:rsidR="00316761" w:rsidRDefault="007368A9">
            <w:pPr>
              <w:widowControl w:val="0"/>
              <w:rPr>
                <w:rFonts w:cs="Calibri"/>
              </w:rPr>
            </w:pPr>
            <w:r>
              <w:rPr>
                <w:rFonts w:cstheme="minorHAnsi"/>
              </w:rPr>
              <w:t xml:space="preserve">nieodpłatna/odpłatna – zasady ustalania wysokości </w:t>
            </w:r>
          </w:p>
        </w:tc>
        <w:tc>
          <w:tcPr>
            <w:tcW w:w="6089" w:type="dxa"/>
          </w:tcPr>
          <w:p w:rsidR="00316761" w:rsidRDefault="007368A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Nieodpłatna na czas trwa</w:t>
            </w:r>
            <w:r>
              <w:rPr>
                <w:rFonts w:cstheme="minorHAnsi"/>
              </w:rPr>
              <w:t xml:space="preserve">nia projektu. </w:t>
            </w:r>
          </w:p>
          <w:p w:rsidR="00316761" w:rsidRDefault="00316761">
            <w:pPr>
              <w:widowControl w:val="0"/>
              <w:rPr>
                <w:rFonts w:cs="Calibri"/>
              </w:rPr>
            </w:pPr>
          </w:p>
        </w:tc>
      </w:tr>
      <w:tr w:rsidR="00316761">
        <w:tc>
          <w:tcPr>
            <w:tcW w:w="2972" w:type="dxa"/>
          </w:tcPr>
          <w:p w:rsidR="00316761" w:rsidRDefault="007368A9">
            <w:pPr>
              <w:widowControl w:val="0"/>
              <w:rPr>
                <w:rFonts w:cs="Calibri"/>
              </w:rPr>
            </w:pPr>
            <w:r>
              <w:rPr>
                <w:rFonts w:cstheme="minorHAnsi"/>
              </w:rPr>
              <w:t>Czas/częstotliwość realizacji usługi (minimalny/maksymalny)</w:t>
            </w:r>
          </w:p>
        </w:tc>
        <w:tc>
          <w:tcPr>
            <w:tcW w:w="6089" w:type="dxa"/>
          </w:tcPr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 trwa do 60 minut, świadczona jest nie częściej niż 1 raz w tygodniu.</w:t>
            </w:r>
          </w:p>
        </w:tc>
      </w:tr>
      <w:tr w:rsidR="00316761">
        <w:tc>
          <w:tcPr>
            <w:tcW w:w="2972" w:type="dxa"/>
          </w:tcPr>
          <w:p w:rsidR="00316761" w:rsidRDefault="007368A9">
            <w:pPr>
              <w:widowControl w:val="0"/>
              <w:rPr>
                <w:rFonts w:cs="Calibri"/>
              </w:rPr>
            </w:pPr>
            <w:r>
              <w:rPr>
                <w:rFonts w:cstheme="minorHAnsi"/>
              </w:rPr>
              <w:t>Kadra – kwalifikacje osób realizujących usługi</w:t>
            </w:r>
          </w:p>
        </w:tc>
        <w:tc>
          <w:tcPr>
            <w:tcW w:w="6089" w:type="dxa"/>
          </w:tcPr>
          <w:p w:rsidR="00316761" w:rsidRDefault="007368A9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ukończone studia magisterskie na kierunku </w:t>
            </w:r>
            <w:r>
              <w:rPr>
                <w:rFonts w:ascii="Times New Roman" w:hAnsi="Times New Roman"/>
              </w:rPr>
              <w:t>psychologia,</w:t>
            </w:r>
          </w:p>
          <w:p w:rsidR="00316761" w:rsidRDefault="007368A9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- co najmniej 3 letnie doświadczenie w świadczeniu indywidualnego wsparcia psychologicznego, </w:t>
            </w:r>
          </w:p>
          <w:p w:rsidR="00316761" w:rsidRDefault="007368A9">
            <w:pPr>
              <w:pStyle w:val="Akapitzlist"/>
              <w:widowControl w:val="0"/>
              <w:suppressAutoHyphens w:val="0"/>
              <w:spacing w:after="160"/>
              <w:ind w:left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- doświadczenie w psychologicznej pracy z dziećmi               (minimum 3 lata,)</w:t>
            </w:r>
            <w:bookmarkStart w:id="9" w:name="_Hlk74753903"/>
            <w:bookmarkEnd w:id="9"/>
            <w:r>
              <w:rPr>
                <w:bCs/>
                <w:szCs w:val="24"/>
              </w:rPr>
              <w:t>.</w:t>
            </w:r>
          </w:p>
          <w:p w:rsidR="00316761" w:rsidRDefault="00316761">
            <w:pPr>
              <w:widowControl w:val="0"/>
              <w:rPr>
                <w:szCs w:val="24"/>
              </w:rPr>
            </w:pPr>
          </w:p>
        </w:tc>
      </w:tr>
      <w:tr w:rsidR="00316761">
        <w:tc>
          <w:tcPr>
            <w:tcW w:w="2972" w:type="dxa"/>
          </w:tcPr>
          <w:p w:rsidR="00316761" w:rsidRDefault="007368A9">
            <w:pPr>
              <w:widowControl w:val="0"/>
              <w:rPr>
                <w:rFonts w:cs="Calibri"/>
              </w:rPr>
            </w:pPr>
            <w:r>
              <w:rPr>
                <w:rFonts w:cstheme="minorHAnsi"/>
              </w:rPr>
              <w:t>Warunki do realizacji w tym lokalowe</w:t>
            </w:r>
          </w:p>
        </w:tc>
        <w:tc>
          <w:tcPr>
            <w:tcW w:w="6089" w:type="dxa"/>
          </w:tcPr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Gabinet :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spełnia normy w</w:t>
            </w:r>
            <w:r>
              <w:rPr>
                <w:rFonts w:ascii="Times New Roman" w:hAnsi="Times New Roman" w:cs="Times New Roman"/>
              </w:rPr>
              <w:t>ymagane dla pomieszczeń biurowych przeznaczonych na czasowy pobyt ludzi,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wyposażony w niezbędne do udzielania wsparcia narzędzia diagnostyczne,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odpowiednio oświetlony,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odpowiednia ilość miejsca do siedzenia,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spełniający normy  sanitarne,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zabezpieczone  szafki do przechowywania dokumentacji, 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dostęp do WC.</w:t>
            </w:r>
          </w:p>
          <w:p w:rsidR="00316761" w:rsidRDefault="00316761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16761">
        <w:tc>
          <w:tcPr>
            <w:tcW w:w="2972" w:type="dxa"/>
          </w:tcPr>
          <w:p w:rsidR="00316761" w:rsidRDefault="007368A9">
            <w:pPr>
              <w:widowControl w:val="0"/>
              <w:rPr>
                <w:rFonts w:cs="Calibri"/>
              </w:rPr>
            </w:pPr>
            <w:r>
              <w:rPr>
                <w:rFonts w:cstheme="minorHAnsi"/>
              </w:rPr>
              <w:t>Zasady dokumentowania/rozliczania</w:t>
            </w:r>
          </w:p>
        </w:tc>
        <w:tc>
          <w:tcPr>
            <w:tcW w:w="6089" w:type="dxa"/>
          </w:tcPr>
          <w:p w:rsidR="00316761" w:rsidRDefault="007368A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Prowadzenie indywidualnej dokumentacji przez specjalistę/ sprawozdanie ilościowe z udzielonego wsparcia składane do CUS.</w:t>
            </w:r>
          </w:p>
          <w:p w:rsidR="00316761" w:rsidRDefault="00316761">
            <w:pPr>
              <w:widowControl w:val="0"/>
              <w:rPr>
                <w:rFonts w:cs="Calibri"/>
              </w:rPr>
            </w:pPr>
          </w:p>
        </w:tc>
      </w:tr>
      <w:tr w:rsidR="00316761">
        <w:tc>
          <w:tcPr>
            <w:tcW w:w="2972" w:type="dxa"/>
          </w:tcPr>
          <w:p w:rsidR="00316761" w:rsidRDefault="007368A9">
            <w:pPr>
              <w:widowControl w:val="0"/>
              <w:rPr>
                <w:rFonts w:cs="Calibri"/>
              </w:rPr>
            </w:pPr>
            <w:r>
              <w:rPr>
                <w:rFonts w:cstheme="minorHAnsi"/>
              </w:rPr>
              <w:t xml:space="preserve">Zasady monitorowania </w:t>
            </w:r>
            <w:r>
              <w:rPr>
                <w:rFonts w:cstheme="minorHAnsi"/>
              </w:rPr>
              <w:t>realizacji</w:t>
            </w:r>
          </w:p>
        </w:tc>
        <w:tc>
          <w:tcPr>
            <w:tcW w:w="6089" w:type="dxa"/>
          </w:tcPr>
          <w:p w:rsidR="00316761" w:rsidRDefault="007368A9">
            <w:pPr>
              <w:widowControl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Analiza zgodności  ilościowej zaplanowanego                       i </w:t>
            </w:r>
            <w:r>
              <w:rPr>
                <w:rFonts w:cstheme="minorHAnsi"/>
                <w:color w:val="000000" w:themeColor="text1"/>
              </w:rPr>
              <w:t>sprawozdanego wsparcia.</w:t>
            </w:r>
          </w:p>
          <w:p w:rsidR="00316761" w:rsidRDefault="00316761">
            <w:pPr>
              <w:widowControl w:val="0"/>
              <w:rPr>
                <w:rFonts w:cs="Calibri"/>
              </w:rPr>
            </w:pPr>
          </w:p>
        </w:tc>
      </w:tr>
      <w:tr w:rsidR="00316761">
        <w:tc>
          <w:tcPr>
            <w:tcW w:w="2972" w:type="dxa"/>
          </w:tcPr>
          <w:p w:rsidR="00316761" w:rsidRDefault="007368A9">
            <w:pPr>
              <w:widowControl w:val="0"/>
              <w:rPr>
                <w:rFonts w:cs="Calibri"/>
              </w:rPr>
            </w:pPr>
            <w:r>
              <w:rPr>
                <w:rFonts w:cstheme="minorHAnsi"/>
              </w:rPr>
              <w:t>Mierniki  ilościowe</w:t>
            </w:r>
          </w:p>
        </w:tc>
        <w:tc>
          <w:tcPr>
            <w:tcW w:w="6089" w:type="dxa"/>
          </w:tcPr>
          <w:p w:rsidR="00316761" w:rsidRDefault="007368A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Liczba godzin udzielonego wsparcia/liczba osób korzystających z wsparcia /  średni czas udzielanego wsparcia.</w:t>
            </w:r>
          </w:p>
          <w:p w:rsidR="00316761" w:rsidRDefault="00316761">
            <w:pPr>
              <w:widowControl w:val="0"/>
              <w:rPr>
                <w:rFonts w:cs="Calibri"/>
              </w:rPr>
            </w:pPr>
          </w:p>
        </w:tc>
      </w:tr>
      <w:tr w:rsidR="00316761">
        <w:tc>
          <w:tcPr>
            <w:tcW w:w="2972" w:type="dxa"/>
          </w:tcPr>
          <w:p w:rsidR="00316761" w:rsidRDefault="007368A9">
            <w:pPr>
              <w:widowControl w:val="0"/>
              <w:rPr>
                <w:rFonts w:cs="Calibri"/>
              </w:rPr>
            </w:pPr>
            <w:r>
              <w:rPr>
                <w:rFonts w:cstheme="minorHAnsi"/>
              </w:rPr>
              <w:t>Mierniki jakościowe</w:t>
            </w:r>
          </w:p>
        </w:tc>
        <w:tc>
          <w:tcPr>
            <w:tcW w:w="6089" w:type="dxa"/>
          </w:tcPr>
          <w:p w:rsidR="00316761" w:rsidRDefault="007368A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Stopień zadowolenia osoby korzystającej/opiekuna prawnego ze wsparcia.</w:t>
            </w:r>
          </w:p>
          <w:p w:rsidR="00316761" w:rsidRDefault="00316761">
            <w:pPr>
              <w:widowControl w:val="0"/>
              <w:rPr>
                <w:rFonts w:cs="Calibri"/>
              </w:rPr>
            </w:pPr>
          </w:p>
        </w:tc>
      </w:tr>
    </w:tbl>
    <w:p w:rsidR="00316761" w:rsidRDefault="00316761">
      <w:pPr>
        <w:rPr>
          <w:rFonts w:cstheme="minorHAnsi"/>
        </w:rPr>
      </w:pPr>
      <w:bookmarkStart w:id="10" w:name="_Hlk108122933"/>
      <w:bookmarkEnd w:id="10"/>
    </w:p>
    <w:p w:rsidR="00316761" w:rsidRDefault="007368A9">
      <w:r>
        <w:t xml:space="preserve">⃰   </w:t>
      </w:r>
      <w:r>
        <w:rPr>
          <w:sz w:val="20"/>
          <w:szCs w:val="20"/>
        </w:rPr>
        <w:t>w indywidualnych przypadkach po konsultacji ze specjalistą warunki kwalifikacji mogą ulec zmianie</w:t>
      </w:r>
    </w:p>
    <w:p w:rsidR="00316761" w:rsidRDefault="00316761">
      <w:pPr>
        <w:rPr>
          <w:rFonts w:cstheme="minorHAnsi"/>
        </w:rPr>
      </w:pPr>
    </w:p>
    <w:p w:rsidR="00316761" w:rsidRDefault="00316761">
      <w:pPr>
        <w:rPr>
          <w:rFonts w:cstheme="minorHAnsi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987"/>
        <w:gridCol w:w="6075"/>
      </w:tblGrid>
      <w:tr w:rsidR="00316761">
        <w:tc>
          <w:tcPr>
            <w:tcW w:w="2987" w:type="dxa"/>
          </w:tcPr>
          <w:p w:rsidR="00316761" w:rsidRDefault="007368A9">
            <w:pPr>
              <w:widowControl w:val="0"/>
              <w:rPr>
                <w:rFonts w:cs="Calibri"/>
              </w:rPr>
            </w:pPr>
            <w:r>
              <w:rPr>
                <w:rFonts w:cstheme="minorHAnsi"/>
              </w:rPr>
              <w:t>Numer/oznaczenie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rFonts w:cs="Calibr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  <w:rPr>
                <w:rFonts w:cs="Calibri"/>
              </w:rPr>
            </w:pPr>
            <w:r>
              <w:rPr>
                <w:rFonts w:cstheme="minorHAnsi"/>
              </w:rPr>
              <w:t>Nazwa usługi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Specjalistyczne wsparcie psychologiczne dla </w:t>
            </w:r>
            <w:r>
              <w:rPr>
                <w:rFonts w:cstheme="minorHAnsi"/>
                <w:b/>
              </w:rPr>
              <w:t>dorosłych</w:t>
            </w:r>
          </w:p>
          <w:p w:rsidR="00316761" w:rsidRDefault="00316761">
            <w:pPr>
              <w:widowControl w:val="0"/>
              <w:rPr>
                <w:rFonts w:cs="Calibri"/>
              </w:rPr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  <w:rPr>
                <w:rFonts w:cs="Calibri"/>
              </w:rPr>
            </w:pPr>
            <w:r>
              <w:rPr>
                <w:rFonts w:cstheme="minorHAnsi"/>
              </w:rPr>
              <w:t xml:space="preserve">Cel 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</w:pPr>
            <w:r>
              <w:t xml:space="preserve">Celem usługi jest poradnictwo, diagnozowanie </w:t>
            </w:r>
            <w:r>
              <w:t xml:space="preserve">trudności i </w:t>
            </w:r>
            <w:r>
              <w:t>zaburzeń występujących u dorosłych.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  <w:rPr>
                <w:rFonts w:cs="Calibri"/>
              </w:rPr>
            </w:pPr>
            <w:r>
              <w:rPr>
                <w:rFonts w:cstheme="minorHAnsi"/>
              </w:rPr>
              <w:t>Planowane/zakładane efekty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Uzyskanie wsparcia i informacji co do sposobu funkcjonowania i możliwości rozwiązania  problemów, uzyskanie wskazówek</w:t>
            </w:r>
            <w:r>
              <w:rPr>
                <w:rFonts w:cstheme="minorHAnsi"/>
              </w:rPr>
              <w:t xml:space="preserve"> co do dalszego samodzielnego rozwiązywania problemów w środowisku rodzinnym, społecznym czy zawodowym.</w:t>
            </w:r>
          </w:p>
          <w:p w:rsidR="00316761" w:rsidRDefault="00316761">
            <w:pPr>
              <w:widowControl w:val="0"/>
              <w:rPr>
                <w:rFonts w:cs="Calibri"/>
              </w:rPr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  <w:rPr>
                <w:rFonts w:cs="Calibri"/>
              </w:rPr>
            </w:pPr>
            <w:r>
              <w:rPr>
                <w:rFonts w:cstheme="minorHAnsi"/>
              </w:rPr>
              <w:t>Zakres i sposób realizacji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Wsparcie, diagnoza oraz </w:t>
            </w:r>
            <w:r>
              <w:rPr>
                <w:rFonts w:cstheme="minorHAnsi"/>
              </w:rPr>
              <w:t>udzielanie informacji i wskazówek do poprawy funkcjonowania.</w:t>
            </w:r>
          </w:p>
          <w:p w:rsidR="00316761" w:rsidRDefault="00316761">
            <w:pPr>
              <w:widowControl w:val="0"/>
              <w:rPr>
                <w:rFonts w:cs="Calibri"/>
              </w:rPr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  <w:rPr>
                <w:rFonts w:cs="Calibri"/>
              </w:rPr>
            </w:pPr>
            <w:r>
              <w:rPr>
                <w:rFonts w:cstheme="minorHAnsi"/>
              </w:rPr>
              <w:t>Grupa docelowa</w:t>
            </w:r>
          </w:p>
        </w:tc>
        <w:tc>
          <w:tcPr>
            <w:tcW w:w="6074" w:type="dxa"/>
          </w:tcPr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Usługa kierowana do </w:t>
            </w:r>
            <w:r>
              <w:rPr>
                <w:rFonts w:ascii="Times New Roman" w:hAnsi="Times New Roman" w:cs="Times New Roman"/>
              </w:rPr>
              <w:t>osób pełnoletnich zamieszkujących na terenie gminy Myślenice, które borykają się z funkcjonowaniem np. w środowisku, w pracy, w rodzinie.</w:t>
            </w:r>
          </w:p>
          <w:p w:rsidR="00316761" w:rsidRDefault="00316761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  <w:rPr>
                <w:rFonts w:cs="Calibri"/>
              </w:rPr>
            </w:pPr>
            <w:r>
              <w:rPr>
                <w:rFonts w:cstheme="minorHAnsi"/>
              </w:rPr>
              <w:t>Warunki kwalifikacji</w:t>
            </w:r>
          </w:p>
        </w:tc>
        <w:tc>
          <w:tcPr>
            <w:tcW w:w="6074" w:type="dxa"/>
          </w:tcPr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można złożyć 1 raz w roku. Nabór realizowany w trybie ciągłym. na jeden wniosek do 3 sp</w:t>
            </w:r>
            <w:r>
              <w:rPr>
                <w:rFonts w:ascii="Times New Roman" w:hAnsi="Times New Roman" w:cs="Times New Roman"/>
              </w:rPr>
              <w:t>otkań w zakresie usług poradnictwa i do 15 spotkań w zakresie terapii.</w:t>
            </w:r>
            <w:r>
              <w:rPr>
                <w:rFonts w:ascii="Times New Roman" w:hAnsi="Times New Roman" w:cs="Times New Roman"/>
                <w:b/>
              </w:rPr>
              <w:t xml:space="preserve"> ⃰</w:t>
            </w:r>
          </w:p>
          <w:p w:rsidR="00316761" w:rsidRDefault="00316761">
            <w:pPr>
              <w:pStyle w:val="Default"/>
              <w:widowControl w:val="0"/>
              <w:rPr>
                <w:rFonts w:ascii="Times New Roman" w:hAnsi="Times New Roman"/>
              </w:rPr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  <w:rPr>
                <w:rFonts w:cs="Calibri"/>
              </w:rPr>
            </w:pPr>
            <w:r>
              <w:rPr>
                <w:rFonts w:cstheme="minorHAnsi"/>
              </w:rPr>
              <w:t xml:space="preserve">nieodpłatna/odpłatna – zasady ustalania wysokości 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Usługa nieodpłatna na czas trwania projektu.</w:t>
            </w: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  <w:rPr>
                <w:rFonts w:cs="Calibri"/>
              </w:rPr>
            </w:pPr>
            <w:r>
              <w:rPr>
                <w:rFonts w:cstheme="minorHAnsi"/>
              </w:rPr>
              <w:t>Czas/częstotliwość realizacji usługi (minimalny/maksymalny)</w:t>
            </w:r>
          </w:p>
        </w:tc>
        <w:tc>
          <w:tcPr>
            <w:tcW w:w="6074" w:type="dxa"/>
          </w:tcPr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 trwa do 60 minut,</w:t>
            </w:r>
            <w:r>
              <w:rPr>
                <w:rFonts w:ascii="Times New Roman" w:hAnsi="Times New Roman" w:cs="Times New Roman"/>
              </w:rPr>
              <w:t xml:space="preserve"> świadczona nie częściej niż 1 raz w tygodniu.</w:t>
            </w:r>
          </w:p>
          <w:p w:rsidR="00316761" w:rsidRDefault="00316761">
            <w:pPr>
              <w:widowControl w:val="0"/>
              <w:rPr>
                <w:szCs w:val="24"/>
              </w:rPr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  <w:rPr>
                <w:rFonts w:cs="Calibri"/>
              </w:rPr>
            </w:pPr>
            <w:r>
              <w:rPr>
                <w:rFonts w:cstheme="minorHAnsi"/>
              </w:rPr>
              <w:t>Kadra – kwalifikacje osób realizujących usługi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- ukończone studia magisterskie  na kierunku psychologia, </w:t>
            </w:r>
          </w:p>
          <w:p w:rsidR="00316761" w:rsidRDefault="007368A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- co najmniej 3 letnie doświadczenie w świadczeniu indywidualnego wsparcia psychologicznego. </w:t>
            </w:r>
          </w:p>
          <w:p w:rsidR="00316761" w:rsidRDefault="00316761">
            <w:pPr>
              <w:widowControl w:val="0"/>
              <w:rPr>
                <w:szCs w:val="24"/>
              </w:rPr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  <w:rPr>
                <w:rFonts w:cs="Calibri"/>
              </w:rPr>
            </w:pPr>
            <w:r>
              <w:rPr>
                <w:rFonts w:cstheme="minorHAnsi"/>
              </w:rPr>
              <w:t>Warunki do realizacji w tym lokalowe</w:t>
            </w:r>
          </w:p>
        </w:tc>
        <w:tc>
          <w:tcPr>
            <w:tcW w:w="6074" w:type="dxa"/>
          </w:tcPr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Gabinet :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spełnia normy wymagane dla pomieszczeń biurowych przeznaczonych na czasowy pobyt ludzi,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wyposażony w niezbędne do udzielania wsparcia narzędzia diagnostyczne,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odpowiednio oświetlony,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odpowiednia ilość </w:t>
            </w:r>
            <w:r>
              <w:rPr>
                <w:rFonts w:ascii="Times New Roman" w:hAnsi="Times New Roman" w:cs="Times New Roman"/>
              </w:rPr>
              <w:t>miejsca do siedzenia,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spełniający normy  sanitarne,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zabezpieczone  szafki do przechowywania dokumentacji, </w:t>
            </w:r>
          </w:p>
          <w:p w:rsidR="00316761" w:rsidRDefault="007368A9">
            <w:pPr>
              <w:widowControl w:val="0"/>
            </w:pPr>
            <w:r>
              <w:t>- dostęp do WC,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  <w:rPr>
                <w:rFonts w:cs="Calibri"/>
              </w:rPr>
            </w:pPr>
            <w:r>
              <w:rPr>
                <w:rFonts w:cstheme="minorHAnsi"/>
              </w:rPr>
              <w:t>Zasady dokumentowania/rozliczania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Prowadzenie indywidualnej dokumentacji przez specjalistę/ sprawozdanie ilościowe z udzieloneg</w:t>
            </w:r>
            <w:r>
              <w:rPr>
                <w:rFonts w:cstheme="minorHAnsi"/>
              </w:rPr>
              <w:t>o wsparcia składane do CUS</w:t>
            </w:r>
          </w:p>
          <w:p w:rsidR="00316761" w:rsidRDefault="00316761">
            <w:pPr>
              <w:widowControl w:val="0"/>
              <w:rPr>
                <w:rFonts w:cstheme="minorHAnsi"/>
              </w:rPr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  <w:rPr>
                <w:rFonts w:cs="Calibri"/>
              </w:rPr>
            </w:pPr>
            <w:r>
              <w:rPr>
                <w:rFonts w:cstheme="minorHAnsi"/>
              </w:rPr>
              <w:t>Zasady monitorowania realizacji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Analiza zgodności  ilościowej zaplanowanego                       i sprawozdanego wsparcia.</w:t>
            </w:r>
          </w:p>
          <w:p w:rsidR="00316761" w:rsidRDefault="00316761">
            <w:pPr>
              <w:widowControl w:val="0"/>
              <w:rPr>
                <w:rFonts w:cs="Calibri"/>
              </w:rPr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  <w:rPr>
                <w:rFonts w:cs="Calibri"/>
              </w:rPr>
            </w:pPr>
            <w:r>
              <w:rPr>
                <w:rFonts w:cstheme="minorHAnsi"/>
              </w:rPr>
              <w:t>Mierniki ilościowe</w:t>
            </w:r>
          </w:p>
          <w:p w:rsidR="00316761" w:rsidRDefault="00316761">
            <w:pPr>
              <w:widowControl w:val="0"/>
              <w:rPr>
                <w:rFonts w:cstheme="minorHAnsi"/>
              </w:rPr>
            </w:pP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rFonts w:cs="Calibri"/>
              </w:rPr>
            </w:pPr>
            <w:r>
              <w:rPr>
                <w:rFonts w:cstheme="minorHAnsi"/>
              </w:rPr>
              <w:t>Liczba godzin udzielonego wsparcia/liczba osób korzystających z wsparcia /  średn</w:t>
            </w:r>
            <w:r>
              <w:rPr>
                <w:rFonts w:cstheme="minorHAnsi"/>
              </w:rPr>
              <w:t>i czas udzielanego wsparcia.</w:t>
            </w: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  <w:rPr>
                <w:rFonts w:cs="Calibri"/>
              </w:rPr>
            </w:pPr>
            <w:r>
              <w:rPr>
                <w:rFonts w:cstheme="minorHAnsi"/>
              </w:rPr>
              <w:t>Mierniki jakościowe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Stopień zadowolenia osoby korzystającej ze wsparcia</w:t>
            </w:r>
          </w:p>
          <w:p w:rsidR="00316761" w:rsidRDefault="00316761">
            <w:pPr>
              <w:widowControl w:val="0"/>
              <w:rPr>
                <w:rFonts w:cs="Calibri"/>
              </w:rPr>
            </w:pPr>
          </w:p>
        </w:tc>
      </w:tr>
    </w:tbl>
    <w:p w:rsidR="00316761" w:rsidRDefault="00316761">
      <w:pPr>
        <w:rPr>
          <w:rFonts w:cstheme="minorHAnsi"/>
        </w:rPr>
      </w:pPr>
    </w:p>
    <w:p w:rsidR="00316761" w:rsidRDefault="007368A9">
      <w:pPr>
        <w:rPr>
          <w:sz w:val="20"/>
          <w:szCs w:val="20"/>
        </w:rPr>
      </w:pPr>
      <w:r>
        <w:t xml:space="preserve">⃰   </w:t>
      </w:r>
      <w:r>
        <w:rPr>
          <w:sz w:val="20"/>
          <w:szCs w:val="20"/>
        </w:rPr>
        <w:t>w indywidualnych przypadkach po konsultacji ze specjalistą warunki kwalifikacji mogą ulec zmianie</w:t>
      </w:r>
    </w:p>
    <w:p w:rsidR="00316761" w:rsidRDefault="00316761">
      <w:pPr>
        <w:rPr>
          <w:rFonts w:cstheme="minorHAnsi"/>
        </w:rPr>
      </w:pPr>
    </w:p>
    <w:p w:rsidR="00316761" w:rsidRDefault="00316761">
      <w:pPr>
        <w:rPr>
          <w:rFonts w:cstheme="minorHAnsi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987"/>
        <w:gridCol w:w="6075"/>
      </w:tblGrid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Numer/oznaczenie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Nazwa usługi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Konsultacje </w:t>
            </w:r>
            <w:r>
              <w:rPr>
                <w:b/>
              </w:rPr>
              <w:t>psychiatry dziecięcego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 xml:space="preserve">Cel 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jc w:val="both"/>
            </w:pPr>
            <w:r>
              <w:t>Celem usługi jest diagnozowanie, leczenie oraz zapobieganie zaburzeniom psychicznym występującym u dzieci                         i młodzieży, które utrudniają im codzienne funkcjonowanie     i wykonywanie codziennych czynnośc</w:t>
            </w:r>
            <w:r>
              <w:t>i.</w:t>
            </w:r>
          </w:p>
          <w:p w:rsidR="00316761" w:rsidRDefault="00316761">
            <w:pPr>
              <w:widowControl w:val="0"/>
              <w:jc w:val="both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Planowane/zakładane efekty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jc w:val="both"/>
            </w:pPr>
            <w:r>
              <w:t>Umożliwienie poprawy stanu zdrowia psychicznego lub zapobieganie jego pogorszeniu, poprawa codziennego funkcjonowania i wykonywania czynności  dnia codziennego.</w:t>
            </w:r>
          </w:p>
          <w:p w:rsidR="00316761" w:rsidRDefault="00316761">
            <w:pPr>
              <w:widowControl w:val="0"/>
              <w:jc w:val="both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Zakres i sposób realizacji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Porada, diagnoza, określenie </w:t>
            </w:r>
            <w:r>
              <w:rPr>
                <w:rFonts w:cstheme="minorHAnsi"/>
              </w:rPr>
              <w:t>wskazówek do dalszego postępowania, wsparcie procesu zdrowienia zgodnie                   z wiedzą medyczną.</w:t>
            </w:r>
          </w:p>
          <w:p w:rsidR="00316761" w:rsidRDefault="00316761">
            <w:pPr>
              <w:widowControl w:val="0"/>
              <w:jc w:val="both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Grupa docelowa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jc w:val="both"/>
            </w:pPr>
            <w:r>
              <w:t>Usługa kierowana do dzieci do okresu pełnoletności zamieszkujących na terenie gminy Myślenice</w:t>
            </w:r>
          </w:p>
          <w:p w:rsidR="00316761" w:rsidRDefault="00316761">
            <w:pPr>
              <w:widowControl w:val="0"/>
              <w:jc w:val="both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Warunki kwalifikacji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Wniosek można</w:t>
            </w:r>
            <w:r>
              <w:rPr>
                <w:szCs w:val="24"/>
              </w:rPr>
              <w:t xml:space="preserve"> złożyć 1 raz w roku - nabór realizowany          w trybie ciągłym. </w:t>
            </w:r>
          </w:p>
          <w:p w:rsidR="00316761" w:rsidRDefault="00316761">
            <w:pPr>
              <w:widowControl w:val="0"/>
              <w:jc w:val="both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 xml:space="preserve">nieodpłatna/odpłatna – zasady ustalania wysokości 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jc w:val="both"/>
            </w:pPr>
            <w:r>
              <w:t>Nieodpłatna na czas realizacji projektu.</w:t>
            </w: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Czas/częstotliwość realizacji usługi (minimalny/maksymalny)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</w:pPr>
            <w:r>
              <w:t xml:space="preserve">Usługa trwa do 60 minut, proces </w:t>
            </w:r>
            <w:r>
              <w:t>diagnostyczno-konsultacyjny obejmuje do 4 wizyt lekarskich.⃰</w:t>
            </w: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Kadra – kwalifikacje osób realizujących usługi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szCs w:val="24"/>
              </w:rPr>
            </w:pPr>
            <w:r>
              <w:rPr>
                <w:rFonts w:eastAsia="Calibri"/>
                <w:szCs w:val="24"/>
              </w:rPr>
              <w:t>Lekarz  - ukończone studia medyczne oraz specjalizacja w dziedzinie psychiatrii dzieci i młodzieży</w:t>
            </w:r>
            <w:r>
              <w:rPr>
                <w:szCs w:val="24"/>
              </w:rPr>
              <w:t xml:space="preserve"> legitymujący się  co </w:t>
            </w:r>
            <w:r>
              <w:rPr>
                <w:color w:val="000000" w:themeColor="text1"/>
                <w:szCs w:val="24"/>
              </w:rPr>
              <w:t xml:space="preserve">najmniej 5-letnim </w:t>
            </w:r>
            <w:r>
              <w:rPr>
                <w:szCs w:val="24"/>
              </w:rPr>
              <w:t>doświadcz</w:t>
            </w:r>
            <w:r>
              <w:rPr>
                <w:szCs w:val="24"/>
              </w:rPr>
              <w:t>eniem w pracy w zawodzie.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Warunki do realizacji w tym lokalowe</w:t>
            </w:r>
          </w:p>
        </w:tc>
        <w:tc>
          <w:tcPr>
            <w:tcW w:w="6074" w:type="dxa"/>
          </w:tcPr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Gabinet :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spełnia normy wymagane dla pomieszczeń lekarskich/biurowych przeznaczonych na czasowy pobyt ludzi,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wyposażony w niezbędne do udzielania wsparcia narzędzia diagnostyczne,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odpowiednio oświetlony,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odpowiednia ilość miejsca do siedzenia,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spełniający normy  sanitarne,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zabezpieczone  szafki do przechowywania dokumentacji, </w:t>
            </w:r>
          </w:p>
          <w:p w:rsidR="00316761" w:rsidRDefault="007368A9">
            <w:pPr>
              <w:widowControl w:val="0"/>
            </w:pPr>
            <w:r>
              <w:t>- dostęp do WC.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Zasady dokumentowania/rozliczania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Prowadzenie indywidualnej dokumentacji przez spec</w:t>
            </w:r>
            <w:r>
              <w:rPr>
                <w:rFonts w:cstheme="minorHAnsi"/>
              </w:rPr>
              <w:t>jalistę/ sprawozdanie ilościowe z udzielonego wsparcia składane do CUS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Zasady monitorowania realizacji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Analiza zgodności  ilościowej zaplanowanego i sprawozdanego wsparcia.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Mierniki ilościowe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Liczba godzin udzielonego wsparcia/liczba osób korzystającyc</w:t>
            </w:r>
            <w:r>
              <w:rPr>
                <w:rFonts w:cstheme="minorHAnsi"/>
              </w:rPr>
              <w:t>h z wsparcia /  średni czas udzielanego wsparcia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Mierniki jakościowe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Stopień zadowolenia osoby korzystającej/opiekuna prawnego ze wsparcia</w:t>
            </w:r>
          </w:p>
          <w:p w:rsidR="00316761" w:rsidRDefault="00316761">
            <w:pPr>
              <w:widowControl w:val="0"/>
            </w:pPr>
          </w:p>
        </w:tc>
      </w:tr>
    </w:tbl>
    <w:p w:rsidR="00316761" w:rsidRDefault="00316761"/>
    <w:p w:rsidR="00316761" w:rsidRDefault="007368A9">
      <w:pPr>
        <w:rPr>
          <w:sz w:val="20"/>
          <w:szCs w:val="20"/>
        </w:rPr>
      </w:pPr>
      <w:r>
        <w:t xml:space="preserve">⃰   </w:t>
      </w:r>
      <w:r>
        <w:rPr>
          <w:sz w:val="20"/>
          <w:szCs w:val="20"/>
        </w:rPr>
        <w:t>w indywidualnych przypadkach po konsultacji ze specjalistą warunki kwalifikacji mogą ulec zmianie</w:t>
      </w:r>
    </w:p>
    <w:p w:rsidR="00316761" w:rsidRDefault="00316761"/>
    <w:p w:rsidR="00316761" w:rsidRDefault="00316761"/>
    <w:p w:rsidR="00316761" w:rsidRDefault="00316761"/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987"/>
        <w:gridCol w:w="6075"/>
      </w:tblGrid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Numer/oznaczenie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Nazwa usługi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b/>
              </w:rPr>
            </w:pPr>
            <w:r>
              <w:rPr>
                <w:b/>
              </w:rPr>
              <w:t>Wsparcie logopedyczne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 xml:space="preserve">Cel 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</w:pPr>
            <w:r>
              <w:t>Celem usługi jest diagnozowanie oraz zapobieganie powstawaniu wady wymowy u osób w każdym wieku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Planowane/zakładane efekty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</w:pPr>
            <w:r>
              <w:t>Ocena rozwoju mowy, poprawności artykulacyjnej, budowy i sprawności n</w:t>
            </w:r>
            <w:r>
              <w:t>arządów artykulacyjnych, kompetencji językowych i komunikacyjnych, płynności mówienia –określenie wskazówek do pracy z dzieckiem lub udziału      w  odpowiedniej terapii (wad wymowy, opóźnionego rozwoju mowy, zaburzeń wynikających m.in. z uszkodzeń lub pat</w:t>
            </w:r>
            <w:r>
              <w:t xml:space="preserve">ologii  mózgu) . 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Zakres i sposób realizacji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</w:pPr>
            <w:r>
              <w:t>Stosownie do potrzeb wynikających z diagnozy logopedycznej.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Grupa docelowa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</w:pPr>
            <w:r>
              <w:t>Usługa kierowana do osób bez ograniczeń wiekowych, zamieszkałych na terenie gminy Myślenice, które borykają się z wadami wymowy.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Warunki kwalifikacji</w:t>
            </w:r>
          </w:p>
        </w:tc>
        <w:tc>
          <w:tcPr>
            <w:tcW w:w="6074" w:type="dxa"/>
          </w:tcPr>
          <w:p w:rsidR="00316761" w:rsidRDefault="007368A9">
            <w:pPr>
              <w:pStyle w:val="Default"/>
              <w:widowControl w:val="0"/>
              <w:rPr>
                <w:rStyle w:val="FootnoteCharacters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nabór trybie ciągłym, 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wniosek można złożyć 1 raz w roku. </w:t>
            </w: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 xml:space="preserve">nieodpłatna/odpłatna – zasady ustalania wysokości 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</w:pPr>
            <w:r>
              <w:t>Nieodpłatna na czas realizacji projektu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Czas/częstotliwość realizacji usługi (minimalny/maksymalny)</w:t>
            </w:r>
          </w:p>
        </w:tc>
        <w:tc>
          <w:tcPr>
            <w:tcW w:w="6074" w:type="dxa"/>
          </w:tcPr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usługa trwa do 6</w:t>
            </w:r>
            <w:r>
              <w:rPr>
                <w:rFonts w:ascii="Times New Roman" w:hAnsi="Times New Roman" w:cs="Times New Roman"/>
              </w:rPr>
              <w:t xml:space="preserve">0 minut, 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świadczona nie częściej niż 1 raz w tygodniu,</w:t>
            </w:r>
          </w:p>
          <w:p w:rsidR="00316761" w:rsidRDefault="007368A9">
            <w:pPr>
              <w:widowControl w:val="0"/>
            </w:pPr>
            <w:r>
              <w:t>- na jeden wniosek do 15 spotkań. ⃰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Kadra – kwalifikacje osób realizujących usługi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Udokumentowane kwalifikacje uprawniające do realizacji poradnictwa logopedycznego.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 xml:space="preserve">Warunki do realizacji w tym </w:t>
            </w:r>
            <w:r>
              <w:t>lokalowe</w:t>
            </w:r>
          </w:p>
        </w:tc>
        <w:tc>
          <w:tcPr>
            <w:tcW w:w="6074" w:type="dxa"/>
          </w:tcPr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Gabinet :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spełnia normy wymagane dla pomieszczeń lekarskich/biurowych przeznaczonych na czasowy pobyt ludzi,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wyposażony w niezbędne do udzielania wsparcia narzędzia diagnostyczne, lustro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odpowiednio oświetlony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odpowiednia ilość miejsca do </w:t>
            </w:r>
            <w:r>
              <w:rPr>
                <w:rFonts w:ascii="Times New Roman" w:hAnsi="Times New Roman" w:cs="Times New Roman"/>
              </w:rPr>
              <w:t>siedzenia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spełniający normy  sanitarne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zabezpieczone  szafki do przechowywania dokumentacji </w:t>
            </w:r>
          </w:p>
          <w:p w:rsidR="00316761" w:rsidRDefault="007368A9">
            <w:pPr>
              <w:widowControl w:val="0"/>
            </w:pPr>
            <w:r>
              <w:t>- dostęp do WC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Zasady dokumentowania/rozliczania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Prowadzenie indywidualnej dokumentacji przez specjalistę/ sprawozdanie ilościowe z udzielonego wsparcia skła</w:t>
            </w:r>
            <w:r>
              <w:rPr>
                <w:rFonts w:cstheme="minorHAnsi"/>
              </w:rPr>
              <w:t>dane do CUS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Zasady monitorowania realizacji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Analiza zgodności  ilościowej zaplanowanego                       i </w:t>
            </w:r>
            <w:r>
              <w:rPr>
                <w:rFonts w:cstheme="minorHAnsi"/>
                <w:color w:val="000000" w:themeColor="text1"/>
              </w:rPr>
              <w:t>sprawozdanego wsparcia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 xml:space="preserve">Mierniki </w:t>
            </w:r>
            <w:r>
              <w:t>ilościowe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Liczba godzin udzielonego wsparcia/liczba osób korzystających z wsparcia /  średni czas </w:t>
            </w:r>
            <w:r>
              <w:rPr>
                <w:rFonts w:cstheme="minorHAnsi"/>
              </w:rPr>
              <w:t>udzielanego wsparcia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Mierniki jakościowe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Stopień zadowolenia osoby korzystającej /opiekuna prawnego ze wsparcia</w:t>
            </w:r>
          </w:p>
          <w:p w:rsidR="00316761" w:rsidRDefault="00316761">
            <w:pPr>
              <w:widowControl w:val="0"/>
            </w:pPr>
          </w:p>
        </w:tc>
      </w:tr>
    </w:tbl>
    <w:p w:rsidR="00316761" w:rsidRDefault="00316761"/>
    <w:p w:rsidR="00316761" w:rsidRDefault="007368A9">
      <w:pPr>
        <w:rPr>
          <w:sz w:val="20"/>
          <w:szCs w:val="20"/>
        </w:rPr>
      </w:pPr>
      <w:r>
        <w:t xml:space="preserve">⃰   </w:t>
      </w:r>
      <w:r>
        <w:rPr>
          <w:sz w:val="20"/>
          <w:szCs w:val="20"/>
        </w:rPr>
        <w:t>w indywidualnych przypadkach po konsultacji ze specjalistą warunki kwalifikacji mogą ulec zmianie</w:t>
      </w:r>
    </w:p>
    <w:p w:rsidR="00316761" w:rsidRDefault="00316761"/>
    <w:p w:rsidR="00316761" w:rsidRDefault="00316761"/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987"/>
        <w:gridCol w:w="6075"/>
      </w:tblGrid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Numer/oznaczenie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Nazwa usługi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Ws</w:t>
            </w:r>
            <w:r>
              <w:rPr>
                <w:b/>
                <w:bCs/>
              </w:rPr>
              <w:t>parcie neurologopedyczne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 xml:space="preserve">Cel 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</w:pPr>
            <w:r>
              <w:t>Celem usługi jest diagnoza i terapia różnych postaci zaburzeń komunikacji spowodowanych uszkodzeniem ośrodkowego układu nerwowego zarówno w przypadku dzieci jak i osób dorosłych.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Planowane/zakładane efekty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</w:pPr>
            <w:r>
              <w:t xml:space="preserve">Poprawa </w:t>
            </w:r>
            <w:r>
              <w:t>funkcjonowania w życiu codziennym – nabycie umiejętności komunikowania się.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Zakres i sposób realizacji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</w:pPr>
            <w:r>
              <w:t>Zgodnie ze wskazaniami specjalisty.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Grupa docelowa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</w:pPr>
            <w:r>
              <w:t>Usługa kierowana do osób bez ograniczeń wiekowych, zamieszkałych na terenie gminy Myślenice, które</w:t>
            </w:r>
            <w:r>
              <w:t xml:space="preserve"> mają uszkodzenia i dysfunkcje układu nerwowego urodziły się przedwcześnie z zespołami genetycznymi z mózgowym porażeniem dziecięcym z autyzmem, zespołem Aspergera     z rozszczepami podniebienia lub wargi, z opóźnionym rozwojem psychoruchowym, mowy dyzart</w:t>
            </w:r>
            <w:r>
              <w:t>rią, afazją, jąkające się, po wypadkach, udarach, po wylewach, wymagające doraźnej konsultacji</w:t>
            </w: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Warunki kwalifikacji</w:t>
            </w:r>
          </w:p>
        </w:tc>
        <w:tc>
          <w:tcPr>
            <w:tcW w:w="6074" w:type="dxa"/>
          </w:tcPr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nabór w trybie ciągłym,</w:t>
            </w:r>
          </w:p>
          <w:p w:rsidR="00316761" w:rsidRDefault="007368A9">
            <w:pPr>
              <w:pStyle w:val="Default"/>
              <w:widowControl w:val="0"/>
            </w:pPr>
            <w:r>
              <w:rPr>
                <w:rFonts w:ascii="Times New Roman" w:hAnsi="Times New Roman" w:cs="Times New Roman"/>
              </w:rPr>
              <w:t>- na jeden wniosek do 15 spotkań, ⃰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wniosek można złożyć 1 raz w roku</w:t>
            </w:r>
          </w:p>
          <w:p w:rsidR="00316761" w:rsidRDefault="00316761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nieodpłatna/odpłatna – zasady ustalani</w:t>
            </w:r>
            <w:r>
              <w:t xml:space="preserve">a wysokości 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</w:pPr>
            <w:r>
              <w:t>Nieodpłatna na czas projektu</w:t>
            </w: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Czas/częstotliwość realizacji usługi (minimalny/maksymalny)</w:t>
            </w:r>
          </w:p>
        </w:tc>
        <w:tc>
          <w:tcPr>
            <w:tcW w:w="6074" w:type="dxa"/>
          </w:tcPr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 trwa do 60 minut, świadczona nie częściej niż 1 raz w tygodniu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Kadra – kwalifikacje osób realizujących usługi</w:t>
            </w:r>
          </w:p>
        </w:tc>
        <w:tc>
          <w:tcPr>
            <w:tcW w:w="6074" w:type="dxa"/>
          </w:tcPr>
          <w:p w:rsidR="00316761" w:rsidRDefault="007368A9">
            <w:pPr>
              <w:pStyle w:val="Tekstpodstawowy21"/>
              <w:widowControl w:val="0"/>
              <w:jc w:val="left"/>
              <w:rPr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Udokumentowane kwalifikacje i uprawnienia                                 z neurologopedii i oligofrenopedagogiki oraz minimum 3 letnie  </w:t>
            </w:r>
            <w:r>
              <w:rPr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>doświadczenie w pracy w zawodzie  neurologopedy.</w:t>
            </w: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Warunki do realizacji w tym lokalowe</w:t>
            </w:r>
          </w:p>
        </w:tc>
        <w:tc>
          <w:tcPr>
            <w:tcW w:w="6074" w:type="dxa"/>
          </w:tcPr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Gabinet :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spełnia normy wymag</w:t>
            </w:r>
            <w:r>
              <w:rPr>
                <w:rFonts w:ascii="Times New Roman" w:hAnsi="Times New Roman" w:cs="Times New Roman"/>
              </w:rPr>
              <w:t>ane dla pomieszczeń lekarskich/biurowych przeznaczonych na czasowy pobyt ludzi,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wyposażony w niezbędne do udzielania wsparcia narzędzia diagnostyczne, lustro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odpowiednio oświetlony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odpowiednia ilość miejsca do siedzenia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spełniający normy  sanitarne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-zabezpieczone  szafki do przechowywania dokumentacji </w:t>
            </w:r>
          </w:p>
          <w:p w:rsidR="00316761" w:rsidRDefault="007368A9">
            <w:pPr>
              <w:widowControl w:val="0"/>
            </w:pPr>
            <w:r>
              <w:t>- dostęp do WC.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Zasady dokumentowania/rozliczania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Prowadzenie indywidualnej dokumentacji przez specjalistę/ sprawozdanie ilościowe z udzielonego wsparcia składane do CUS.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 xml:space="preserve">Zasady monitorowania </w:t>
            </w:r>
            <w:r>
              <w:t>realizacji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Analiza zgodności  ilościowej zaplanowanego                       i </w:t>
            </w:r>
            <w:r>
              <w:rPr>
                <w:rFonts w:cstheme="minorHAnsi"/>
                <w:color w:val="000000" w:themeColor="text1"/>
              </w:rPr>
              <w:t>sprawozdanego wsparcia.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 xml:space="preserve">Mierniki </w:t>
            </w:r>
            <w:r>
              <w:t>ilościowe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Liczba godzin udzielonego wsparcia/liczba osób korzystających z wsparcia /  średni czas udzielanego wsparcia.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Mierniki jakościowe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Stopień zadowolenia osoby korzystającej/opiekuna prawnego ze wsparcia.</w:t>
            </w:r>
          </w:p>
          <w:p w:rsidR="00316761" w:rsidRDefault="00316761">
            <w:pPr>
              <w:widowControl w:val="0"/>
            </w:pPr>
          </w:p>
        </w:tc>
      </w:tr>
    </w:tbl>
    <w:p w:rsidR="00316761" w:rsidRDefault="00316761"/>
    <w:p w:rsidR="00316761" w:rsidRDefault="007368A9">
      <w:pPr>
        <w:rPr>
          <w:sz w:val="20"/>
          <w:szCs w:val="20"/>
        </w:rPr>
      </w:pPr>
      <w:r>
        <w:t xml:space="preserve">⃰   </w:t>
      </w:r>
      <w:r>
        <w:rPr>
          <w:sz w:val="20"/>
          <w:szCs w:val="20"/>
        </w:rPr>
        <w:t>w indywidualnych przypadkach po konsultacji ze specjalistą warunki kwalifikacji mogą ulec zmianie</w:t>
      </w:r>
    </w:p>
    <w:p w:rsidR="00316761" w:rsidRDefault="00316761"/>
    <w:p w:rsidR="00316761" w:rsidRDefault="00316761"/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987"/>
        <w:gridCol w:w="6075"/>
      </w:tblGrid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Numer/oznaczenie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Nazwa usługi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Poradnictwo prawne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 xml:space="preserve">Cel 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</w:pPr>
            <w:r>
              <w:t xml:space="preserve">Zapewnienie </w:t>
            </w:r>
            <w:r>
              <w:t>niezbędnych informacji i wskazówek ułatwiających podejmowanie działań w obszarze prawa.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Planowane/zakładane efekty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</w:pPr>
            <w:r>
              <w:t>Uzyskanie wskazówek, pomoc w przygotowaniu pism, ocena możliwości skuteczności podejmowanych działań      w odniesieniu do aktualnego stanu</w:t>
            </w:r>
            <w:r>
              <w:t xml:space="preserve"> prawnego.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Zakres i sposób realizacji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</w:pPr>
            <w:r>
              <w:t>Polegająca na udzielaniu informacji i porad prawnych,</w:t>
            </w:r>
          </w:p>
          <w:p w:rsidR="00316761" w:rsidRDefault="007368A9">
            <w:pPr>
              <w:widowControl w:val="0"/>
            </w:pPr>
            <w:r>
              <w:t>analiza stanu prawnego i faktycznego.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Grupa docelowa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</w:pPr>
            <w:r>
              <w:t>Usługa kierowana do osób pełnoletnich zamieszkałych na terenie gminy Myślenice.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Warunki kwalifikacji</w:t>
            </w:r>
          </w:p>
        </w:tc>
        <w:tc>
          <w:tcPr>
            <w:tcW w:w="6074" w:type="dxa"/>
          </w:tcPr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Wniosek 1 raz na 6 miesięcy.</w:t>
            </w:r>
          </w:p>
          <w:p w:rsidR="00316761" w:rsidRDefault="00316761">
            <w:pPr>
              <w:pStyle w:val="Default"/>
              <w:widowControl w:val="0"/>
              <w:rPr>
                <w:rFonts w:ascii="Times New Roman" w:hAnsi="Times New Roman"/>
              </w:rPr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 xml:space="preserve">nieodpłatna/odpłatna – zasady ustalania wysokości 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</w:pPr>
            <w:r>
              <w:t>Nieodpłatna na czas projektu</w:t>
            </w: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Czas/częstotliwość realizacji usługi (minimalny/maksymalny)</w:t>
            </w:r>
          </w:p>
        </w:tc>
        <w:tc>
          <w:tcPr>
            <w:tcW w:w="6074" w:type="dxa"/>
          </w:tcPr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każdorazowo usługa trwa max do 60 minut,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świadczona 1 raz w tygodniu. ⃰ 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Kadra</w:t>
            </w:r>
            <w:r>
              <w:t xml:space="preserve"> – kwalifikacje osób realizujących usługi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</w:pPr>
            <w:r>
              <w:t>Ukończone studia magisterskie na kierunku prawa legitymujący się ukończoną aplikacją  radcowską i wpis na  listę radców prawnych prowadzoną przez właściwą miejscowo Okręgową Izbę Radców Prawnych.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Warunki do reali</w:t>
            </w:r>
            <w:r>
              <w:t>zacji w tym lokalowe</w:t>
            </w:r>
          </w:p>
        </w:tc>
        <w:tc>
          <w:tcPr>
            <w:tcW w:w="6074" w:type="dxa"/>
          </w:tcPr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Gabinet :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spełnia normy wymagane dla pomieszczeń biurowych przeznaczonych na czasowy pobyt ludzi,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odpowiednio oświetlony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-odpowiednia ilość miejsca do siedzenia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spełniający normy  sanitarne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zabezpieczone  szafki do przechowywan</w:t>
            </w:r>
            <w:r>
              <w:rPr>
                <w:rFonts w:ascii="Times New Roman" w:hAnsi="Times New Roman" w:cs="Times New Roman"/>
              </w:rPr>
              <w:t xml:space="preserve">ia dokumentacji </w:t>
            </w:r>
          </w:p>
          <w:p w:rsidR="00316761" w:rsidRDefault="007368A9">
            <w:pPr>
              <w:widowControl w:val="0"/>
            </w:pPr>
            <w:r>
              <w:t>- dostęp do WC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Zasady dokumentowania/rozliczania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Prowadzenie indywidualnej dokumentacji przez specjalistę/ sprawozdanie ilościowe z udzielonego wsparcia składane do CUS.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Zasady monitorowania realizacji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Analiza zgodności  ilościowej </w:t>
            </w:r>
            <w:r>
              <w:rPr>
                <w:rFonts w:cstheme="minorHAnsi"/>
              </w:rPr>
              <w:t>zaplanowanego i sprawozdanego wsparcia.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Mierniki ilościowe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Liczba godzin udzielonego wsparcia/liczba osób korzystających z wsparcia /  średni czas udzielanego wsparcia.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Mierniki jakościowe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Stopień zadowolenia osoby korzystającej ze wsparcia.</w:t>
            </w:r>
          </w:p>
          <w:p w:rsidR="00316761" w:rsidRDefault="00316761">
            <w:pPr>
              <w:widowControl w:val="0"/>
            </w:pPr>
          </w:p>
        </w:tc>
      </w:tr>
    </w:tbl>
    <w:p w:rsidR="00316761" w:rsidRDefault="00316761"/>
    <w:p w:rsidR="00316761" w:rsidRDefault="007368A9">
      <w:pPr>
        <w:rPr>
          <w:sz w:val="20"/>
          <w:szCs w:val="20"/>
        </w:rPr>
      </w:pPr>
      <w:r>
        <w:t xml:space="preserve">⃰   </w:t>
      </w:r>
      <w:r>
        <w:rPr>
          <w:sz w:val="20"/>
          <w:szCs w:val="20"/>
        </w:rPr>
        <w:t>w i</w:t>
      </w:r>
      <w:r>
        <w:rPr>
          <w:sz w:val="20"/>
          <w:szCs w:val="20"/>
        </w:rPr>
        <w:t>ndywidualnych przypadkach po konsultacji ze specjalistą warunki kwalifikacji mogą ulec zmianie</w:t>
      </w:r>
    </w:p>
    <w:p w:rsidR="00316761" w:rsidRDefault="00316761"/>
    <w:p w:rsidR="00316761" w:rsidRDefault="00316761"/>
    <w:p w:rsidR="00316761" w:rsidRDefault="00316761"/>
    <w:p w:rsidR="00316761" w:rsidRDefault="00316761"/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987"/>
        <w:gridCol w:w="6075"/>
      </w:tblGrid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Numer/oznaczenie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Nazwa usługi</w:t>
            </w:r>
          </w:p>
        </w:tc>
        <w:tc>
          <w:tcPr>
            <w:tcW w:w="6074" w:type="dxa"/>
          </w:tcPr>
          <w:p w:rsidR="00316761" w:rsidRDefault="007368A9">
            <w:pPr>
              <w:pStyle w:val="Default"/>
              <w:widowControl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Rehabilitacja </w:t>
            </w:r>
            <w:r>
              <w:rPr>
                <w:b/>
                <w:bCs/>
              </w:rPr>
              <w:t>ogólnoustrojowa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 xml:space="preserve">Cel 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</w:pPr>
            <w:r>
              <w:t xml:space="preserve">Celem usługi jest poprawa stanu zdrowia,  tworzenie podstaw do wypracowania nawyków </w:t>
            </w:r>
            <w:r>
              <w:t>koniecznych               w przeciwdziałaniu pogłębiania się dysfunkcji.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Planowane/zakładane efekty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</w:pPr>
            <w:r>
              <w:t>Realizacja programu terapeutycznego ( zabiegów fizjoterapeutycznych z zakresu kinezyterapii, fizykoterapii    i masażu leczniczego), wzbudzanie i kształto</w:t>
            </w:r>
            <w:r>
              <w:t>wanie motywacji do powrotu do sprawności ruchowej.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Zakres i sposób realizacji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</w:pPr>
            <w:r>
              <w:t>Zgodnie ze wskazaniami lekarza lub uprawnionego fizjoterapeuty.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Grupa docelowa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</w:pPr>
            <w:r>
              <w:t xml:space="preserve">Usługa kierowana do osób powyżej 7 roku życia zamieszkałych na terenie gminy Myślenice, która </w:t>
            </w:r>
            <w:r>
              <w:t>posiada skierowanie od lekarza o potrzebie objęcia rehabilitacją, bądź ze wskazaniem wykonania rehabilitacji w warunkach domowych.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Warunki kwalifikacji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</w:pPr>
            <w:r>
              <w:t>Wniosek 1 raz na 6 miesięcy.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 xml:space="preserve">nieodpłatna/odpłatna – zasady ustalania wysokości 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</w:pPr>
            <w:r>
              <w:t xml:space="preserve">Nieodpłatna na czas </w:t>
            </w:r>
            <w:r>
              <w:t>projektu.</w:t>
            </w: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Czas/częstotliwość realizacji usługi (minimalny/maksymalny)</w:t>
            </w:r>
          </w:p>
        </w:tc>
        <w:tc>
          <w:tcPr>
            <w:tcW w:w="6074" w:type="dxa"/>
          </w:tcPr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usługa świadczona przez  max. 10  dni zabiegowych 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maksymalnie 5 zabiegów podczas każdego z dni zabiegowych. ⃰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Kadra – kwalifikacje osób realizujących usługi</w:t>
            </w:r>
          </w:p>
        </w:tc>
        <w:tc>
          <w:tcPr>
            <w:tcW w:w="6074" w:type="dxa"/>
          </w:tcPr>
          <w:p w:rsidR="00316761" w:rsidRDefault="007368A9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ukończone studia ma</w:t>
            </w:r>
            <w:r>
              <w:rPr>
                <w:rFonts w:ascii="Times New Roman" w:hAnsi="Times New Roman"/>
              </w:rPr>
              <w:t>gisterskie z zakresu fizjoterapii oraz co najmniej 3 letnie doświadczanie  w zawodzie fizjoterapeuty lub inne zgodnie z ustawą z dnia 25 września 2015r o zawodzie fizjoterapeuty, posiadanie aktualnego prawa wykonywania zawodu z nadzorem Krajowej Izby Fizjo</w:t>
            </w:r>
            <w:r>
              <w:rPr>
                <w:rFonts w:ascii="Times New Roman" w:hAnsi="Times New Roman"/>
              </w:rPr>
              <w:t>terapii.</w:t>
            </w:r>
          </w:p>
          <w:p w:rsidR="00316761" w:rsidRDefault="00316761">
            <w:pPr>
              <w:pStyle w:val="Bezodstpw"/>
              <w:widowControl w:val="0"/>
              <w:rPr>
                <w:rFonts w:ascii="Times New Roman" w:hAnsi="Times New Roman"/>
              </w:rPr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Warunki do realizacji w tym lokalowe</w:t>
            </w:r>
          </w:p>
        </w:tc>
        <w:tc>
          <w:tcPr>
            <w:tcW w:w="6074" w:type="dxa"/>
          </w:tcPr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Pomieszczenia spełniające normy techniczne i organizacyjne analogiczne jak dla świadczeniodawców  udzielających świadczeń zdrowotnych finansowanych z budżetu państwa   świadczeń zdrowotnych  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użytkowane </w:t>
            </w:r>
            <w:r>
              <w:rPr>
                <w:rFonts w:ascii="Times New Roman" w:hAnsi="Times New Roman" w:cs="Times New Roman"/>
              </w:rPr>
              <w:t>sprzęty do celów kinezyterapii i fizjoterapii  posiadają aktualne paszporty techniczne,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pomieszczenia i sprzęty dezynfekowane są zgodnie z wytycznymi obowiązującymi podmioty  lecznicze ( w szczególności w  oparciu o wytyczne KIF i MZ)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pomieszczenia przysto</w:t>
            </w:r>
            <w:r>
              <w:rPr>
                <w:rFonts w:ascii="Times New Roman" w:hAnsi="Times New Roman" w:cs="Times New Roman"/>
              </w:rPr>
              <w:t>sowane dla osób z niepełnosprawnością.</w:t>
            </w:r>
          </w:p>
          <w:p w:rsidR="00316761" w:rsidRDefault="00316761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Zasady dokumentowania/rozliczania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</w:pPr>
            <w:r>
              <w:t>Wszystkie  zrealizowane procedury medyczne są odnotowywane w dokumentacji pacjenta a ich wykonanie potwierdzone jego własnoręcznym podpisem. Usługa rozliczana jest w oparciu o spraw</w:t>
            </w:r>
            <w:r>
              <w:t>ozdania składane do CUS.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Zasady monitorowania realizacji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</w:pPr>
            <w:r>
              <w:t>Analiza zgodności ilościowej zaplanowanego                         i sprawozdanego wsparcia.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 xml:space="preserve">Mierniki </w:t>
            </w:r>
            <w:r>
              <w:t>ilościowe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</w:pPr>
            <w:r>
              <w:t>Liczba wykonanych zabiegów/ liczba osób  korzystających ze wsparcia.</w:t>
            </w: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Mierniki jako</w:t>
            </w:r>
            <w:r>
              <w:t>ściowe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</w:pPr>
            <w:r>
              <w:t xml:space="preserve"> Stopień zadowolenia osoby korzystającej/opiekuna prawnego ze wsparcia.</w:t>
            </w:r>
          </w:p>
        </w:tc>
      </w:tr>
    </w:tbl>
    <w:p w:rsidR="00316761" w:rsidRDefault="00316761"/>
    <w:p w:rsidR="00316761" w:rsidRDefault="007368A9">
      <w:pPr>
        <w:rPr>
          <w:sz w:val="20"/>
          <w:szCs w:val="20"/>
        </w:rPr>
      </w:pPr>
      <w:r>
        <w:t xml:space="preserve">⃰   </w:t>
      </w:r>
      <w:r>
        <w:rPr>
          <w:sz w:val="20"/>
          <w:szCs w:val="20"/>
        </w:rPr>
        <w:t>w indywidualnych przypadkach po konsultacji ze specjalistą warunki kwalifikacji mogą ulec zmianie</w:t>
      </w:r>
    </w:p>
    <w:p w:rsidR="00316761" w:rsidRDefault="00316761"/>
    <w:p w:rsidR="00316761" w:rsidRDefault="00316761"/>
    <w:p w:rsidR="00316761" w:rsidRDefault="00316761"/>
    <w:tbl>
      <w:tblPr>
        <w:tblStyle w:val="Tabela-Siatka"/>
        <w:tblW w:w="8990" w:type="dxa"/>
        <w:tblInd w:w="68" w:type="dxa"/>
        <w:tblLayout w:type="fixed"/>
        <w:tblLook w:val="04A0" w:firstRow="1" w:lastRow="0" w:firstColumn="1" w:lastColumn="0" w:noHBand="0" w:noVBand="1"/>
      </w:tblPr>
      <w:tblGrid>
        <w:gridCol w:w="2919"/>
        <w:gridCol w:w="6071"/>
      </w:tblGrid>
      <w:tr w:rsidR="00316761">
        <w:tc>
          <w:tcPr>
            <w:tcW w:w="2919" w:type="dxa"/>
          </w:tcPr>
          <w:p w:rsidR="00316761" w:rsidRDefault="007368A9">
            <w:pPr>
              <w:widowControl w:val="0"/>
            </w:pPr>
            <w:r>
              <w:t>Numer/oznaczenie</w:t>
            </w:r>
          </w:p>
        </w:tc>
        <w:tc>
          <w:tcPr>
            <w:tcW w:w="6070" w:type="dxa"/>
          </w:tcPr>
          <w:p w:rsidR="00316761" w:rsidRDefault="007368A9">
            <w:pPr>
              <w:widowControl w:val="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16761">
        <w:tc>
          <w:tcPr>
            <w:tcW w:w="2919" w:type="dxa"/>
          </w:tcPr>
          <w:p w:rsidR="00316761" w:rsidRDefault="007368A9">
            <w:pPr>
              <w:widowControl w:val="0"/>
            </w:pPr>
            <w:r>
              <w:t>Nazwa usługi</w:t>
            </w:r>
          </w:p>
        </w:tc>
        <w:tc>
          <w:tcPr>
            <w:tcW w:w="6070" w:type="dxa"/>
          </w:tcPr>
          <w:p w:rsidR="00316761" w:rsidRDefault="007368A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Rehabilitacja wodna</w:t>
            </w:r>
          </w:p>
          <w:p w:rsidR="00316761" w:rsidRDefault="00316761">
            <w:pPr>
              <w:widowControl w:val="0"/>
              <w:rPr>
                <w:b/>
                <w:bCs/>
              </w:rPr>
            </w:pPr>
          </w:p>
        </w:tc>
      </w:tr>
      <w:tr w:rsidR="00316761">
        <w:tc>
          <w:tcPr>
            <w:tcW w:w="2919" w:type="dxa"/>
          </w:tcPr>
          <w:p w:rsidR="00316761" w:rsidRDefault="007368A9">
            <w:pPr>
              <w:widowControl w:val="0"/>
            </w:pPr>
            <w:r>
              <w:t xml:space="preserve">Cel </w:t>
            </w:r>
          </w:p>
        </w:tc>
        <w:tc>
          <w:tcPr>
            <w:tcW w:w="6070" w:type="dxa"/>
          </w:tcPr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Celem </w:t>
            </w:r>
            <w:r>
              <w:rPr>
                <w:rFonts w:ascii="Times New Roman" w:hAnsi="Times New Roman" w:cs="Times New Roman"/>
              </w:rPr>
              <w:t>usługi jest: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poprawa ogólnej wydolności organizmu i koordynacji ruchów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wzmacnianie osłabionej siły mięśniowej w niedowładach i porażeniach wiotkich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zmniejszenie przykurczy mięśniowych</w:t>
            </w:r>
          </w:p>
          <w:p w:rsidR="00316761" w:rsidRDefault="007368A9">
            <w:pPr>
              <w:widowControl w:val="0"/>
            </w:pPr>
            <w:r>
              <w:t>- zwiększenie ruchomości w stawach w przypadku wszelkich ogranicze</w:t>
            </w:r>
            <w:r>
              <w:t>ń.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19" w:type="dxa"/>
          </w:tcPr>
          <w:p w:rsidR="00316761" w:rsidRDefault="007368A9">
            <w:pPr>
              <w:widowControl w:val="0"/>
            </w:pPr>
            <w:r>
              <w:t>Planowane/zakładane efekty</w:t>
            </w:r>
          </w:p>
        </w:tc>
        <w:tc>
          <w:tcPr>
            <w:tcW w:w="6070" w:type="dxa"/>
          </w:tcPr>
          <w:p w:rsidR="00316761" w:rsidRDefault="007368A9">
            <w:pPr>
              <w:widowControl w:val="0"/>
            </w:pPr>
            <w:r>
              <w:t>Poprawa sprawności i jakości życia.</w:t>
            </w:r>
          </w:p>
        </w:tc>
      </w:tr>
      <w:tr w:rsidR="00316761">
        <w:tc>
          <w:tcPr>
            <w:tcW w:w="2919" w:type="dxa"/>
          </w:tcPr>
          <w:p w:rsidR="00316761" w:rsidRDefault="007368A9">
            <w:pPr>
              <w:widowControl w:val="0"/>
            </w:pPr>
            <w:r>
              <w:t>Zakres i sposób realizacji</w:t>
            </w:r>
          </w:p>
        </w:tc>
        <w:tc>
          <w:tcPr>
            <w:tcW w:w="6070" w:type="dxa"/>
          </w:tcPr>
          <w:p w:rsidR="00316761" w:rsidRDefault="007368A9">
            <w:pPr>
              <w:widowControl w:val="0"/>
            </w:pPr>
            <w:r>
              <w:t>Zgodnie  z zaleceniami specjalisty.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19" w:type="dxa"/>
          </w:tcPr>
          <w:p w:rsidR="00316761" w:rsidRDefault="007368A9">
            <w:pPr>
              <w:widowControl w:val="0"/>
            </w:pPr>
            <w:r>
              <w:t>Grupa docelowa</w:t>
            </w:r>
          </w:p>
        </w:tc>
        <w:tc>
          <w:tcPr>
            <w:tcW w:w="6070" w:type="dxa"/>
          </w:tcPr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 kierowana w pierwszej kolejności do dzieci 6 miesięcy-18 lat, do osób zamieszkałych na terenie gminy</w:t>
            </w:r>
            <w:r>
              <w:rPr>
                <w:rFonts w:ascii="Times New Roman" w:hAnsi="Times New Roman" w:cs="Times New Roman"/>
              </w:rPr>
              <w:t xml:space="preserve"> Myślenice,  które posiadają skierowanie od lekarza o potrzebie objęcia rehabilitacją wodną.</w:t>
            </w:r>
          </w:p>
          <w:p w:rsidR="00316761" w:rsidRDefault="007368A9">
            <w:pPr>
              <w:widowControl w:val="0"/>
            </w:pPr>
            <w:r>
              <w:t xml:space="preserve">Usługa wykorzystywana jest w schorzeniach neurologicznych, ortopedycznych, pulmonologicznych, reumatologicznych i innych. 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19" w:type="dxa"/>
          </w:tcPr>
          <w:p w:rsidR="00316761" w:rsidRDefault="007368A9">
            <w:pPr>
              <w:widowControl w:val="0"/>
            </w:pPr>
            <w:r>
              <w:t>Warunki kwalifikacji</w:t>
            </w:r>
          </w:p>
        </w:tc>
        <w:tc>
          <w:tcPr>
            <w:tcW w:w="6070" w:type="dxa"/>
          </w:tcPr>
          <w:p w:rsidR="00316761" w:rsidRDefault="007368A9">
            <w:pPr>
              <w:widowControl w:val="0"/>
            </w:pPr>
            <w:r>
              <w:t>Wniosek można zło</w:t>
            </w:r>
            <w:r>
              <w:t xml:space="preserve">żyć 1 raz na 6 miesięcy, nabór realizowany w trybie ciągłym.  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19" w:type="dxa"/>
          </w:tcPr>
          <w:p w:rsidR="00316761" w:rsidRDefault="007368A9">
            <w:pPr>
              <w:widowControl w:val="0"/>
            </w:pPr>
            <w:r>
              <w:t xml:space="preserve">nieodpłatna/odpłatna – zasady ustalania wysokości </w:t>
            </w:r>
          </w:p>
        </w:tc>
        <w:tc>
          <w:tcPr>
            <w:tcW w:w="6070" w:type="dxa"/>
          </w:tcPr>
          <w:p w:rsidR="00316761" w:rsidRDefault="007368A9">
            <w:pPr>
              <w:widowControl w:val="0"/>
            </w:pPr>
            <w:r>
              <w:rPr>
                <w:rFonts w:cstheme="minorHAnsi"/>
              </w:rPr>
              <w:t>Nieodpłatna na czas projektu.</w:t>
            </w:r>
          </w:p>
        </w:tc>
      </w:tr>
      <w:tr w:rsidR="00316761">
        <w:tc>
          <w:tcPr>
            <w:tcW w:w="2919" w:type="dxa"/>
          </w:tcPr>
          <w:p w:rsidR="00316761" w:rsidRDefault="007368A9">
            <w:pPr>
              <w:widowControl w:val="0"/>
            </w:pPr>
            <w:r>
              <w:t>Czas/częstotliwość realizacji usługi (minimalny/maksymalny)</w:t>
            </w:r>
          </w:p>
        </w:tc>
        <w:tc>
          <w:tcPr>
            <w:tcW w:w="6070" w:type="dxa"/>
          </w:tcPr>
          <w:p w:rsidR="00316761" w:rsidRDefault="007368A9">
            <w:r>
              <w:t>Usługa trwa do 60 min. świadczona nie częściej ni</w:t>
            </w:r>
            <w:r>
              <w:t xml:space="preserve">ż 1 raz    w tygodniu. ⃰   </w:t>
            </w:r>
          </w:p>
        </w:tc>
      </w:tr>
      <w:tr w:rsidR="00316761">
        <w:tc>
          <w:tcPr>
            <w:tcW w:w="2919" w:type="dxa"/>
          </w:tcPr>
          <w:p w:rsidR="00316761" w:rsidRDefault="007368A9">
            <w:pPr>
              <w:widowControl w:val="0"/>
            </w:pPr>
            <w:r>
              <w:t>Kadra – kwalifikacje osób realizujących usługi</w:t>
            </w:r>
          </w:p>
        </w:tc>
        <w:tc>
          <w:tcPr>
            <w:tcW w:w="6070" w:type="dxa"/>
          </w:tcPr>
          <w:p w:rsidR="00316761" w:rsidRDefault="007368A9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Fizjoterapeuta – ukończone studia magisterskie, posiadający prawo wykonywania zawodu, z   doświadczeniem w realizacji rehabilitacji wodnej z wykorzystaniem metody Halliwick oraz  </w:t>
            </w:r>
            <w:r>
              <w:rPr>
                <w:rFonts w:ascii="Times New Roman" w:hAnsi="Times New Roman"/>
              </w:rPr>
              <w:t>udokumentowaną  umiejętnością udzielania  pierwszej pomocy przedmedycznej i zasad ratownictwa wodnego.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19" w:type="dxa"/>
          </w:tcPr>
          <w:p w:rsidR="00316761" w:rsidRDefault="007368A9">
            <w:pPr>
              <w:widowControl w:val="0"/>
            </w:pPr>
            <w:r>
              <w:t>Warunki do realizacji w tym lokalowe</w:t>
            </w:r>
          </w:p>
        </w:tc>
        <w:tc>
          <w:tcPr>
            <w:tcW w:w="6070" w:type="dxa"/>
          </w:tcPr>
          <w:p w:rsidR="00316761" w:rsidRDefault="007368A9">
            <w:pPr>
              <w:pStyle w:val="Tekstpodstawowy"/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- basen lub zbiornik wodny, w którym prowadzone są  ćwiczenia o głębokości do 75 cm  wyposażony w sprzęt </w:t>
            </w:r>
            <w:r>
              <w:rPr>
                <w:szCs w:val="24"/>
              </w:rPr>
              <w:t>ratowniczy,</w:t>
            </w:r>
          </w:p>
          <w:p w:rsidR="00316761" w:rsidRDefault="007368A9">
            <w:pPr>
              <w:pStyle w:val="Tekstpodstawowy"/>
              <w:widowControl w:val="0"/>
              <w:spacing w:after="0" w:line="240" w:lineRule="auto"/>
            </w:pPr>
            <w:r>
              <w:rPr>
                <w:szCs w:val="24"/>
              </w:rPr>
              <w:t>- wejście do wody przy użyciu stopni lub niskich schodków,</w:t>
            </w:r>
          </w:p>
          <w:p w:rsidR="00316761" w:rsidRDefault="007368A9">
            <w:pPr>
              <w:pStyle w:val="Tekstpodstawowy"/>
              <w:widowControl w:val="0"/>
              <w:spacing w:after="0" w:line="240" w:lineRule="auto"/>
            </w:pPr>
            <w:r>
              <w:t>- niecka wyposażona w  poręcze ułatwiające poruszanie się,</w:t>
            </w:r>
          </w:p>
          <w:p w:rsidR="00316761" w:rsidRDefault="007368A9">
            <w:pPr>
              <w:pStyle w:val="Tekstpodstawowy"/>
              <w:widowControl w:val="0"/>
              <w:spacing w:after="0" w:line="240" w:lineRule="auto"/>
            </w:pPr>
            <w:r>
              <w:t>- odpowiednia wentylacja zapewniająca dobrą cyrkulację powietrza,</w:t>
            </w:r>
          </w:p>
          <w:p w:rsidR="00316761" w:rsidRDefault="007368A9">
            <w:pPr>
              <w:pStyle w:val="Tekstpodstawowy"/>
              <w:widowControl w:val="0"/>
              <w:spacing w:after="0" w:line="240" w:lineRule="auto"/>
            </w:pPr>
            <w:r>
              <w:t>- codzienna dezynfekcja całego pomieszczenia,</w:t>
            </w:r>
          </w:p>
          <w:p w:rsidR="00316761" w:rsidRDefault="007368A9">
            <w:pPr>
              <w:pStyle w:val="Tekstpodstawowy"/>
              <w:widowControl w:val="0"/>
              <w:spacing w:after="0" w:line="240" w:lineRule="auto"/>
            </w:pPr>
            <w:r>
              <w:t xml:space="preserve">- odpowiednie </w:t>
            </w:r>
            <w:r>
              <w:t>oświetlenie basenu,</w:t>
            </w:r>
          </w:p>
          <w:p w:rsidR="00316761" w:rsidRDefault="007368A9">
            <w:pPr>
              <w:widowControl w:val="0"/>
            </w:pPr>
            <w:r>
              <w:t xml:space="preserve">- temperatura wody wynosząca 24-25 stopni Celsjusza. 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19" w:type="dxa"/>
          </w:tcPr>
          <w:p w:rsidR="00316761" w:rsidRDefault="007368A9">
            <w:pPr>
              <w:widowControl w:val="0"/>
            </w:pPr>
            <w:r>
              <w:t>Zasady dokumentowania/rozliczania</w:t>
            </w:r>
          </w:p>
        </w:tc>
        <w:tc>
          <w:tcPr>
            <w:tcW w:w="6070" w:type="dxa"/>
          </w:tcPr>
          <w:p w:rsidR="00316761" w:rsidRDefault="007368A9">
            <w:pPr>
              <w:widowControl w:val="0"/>
            </w:pPr>
            <w:r>
              <w:t>Wszystkie  zrealizowane procedury medyczne są odnotowywane w dokumentacji pacjenta a ich wykonanie potwierdzone jego własnoręcznym podpisem. Usług</w:t>
            </w:r>
            <w:r>
              <w:t>a rozliczana jest w oparciu o sprawozdania składane do CUS.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19" w:type="dxa"/>
          </w:tcPr>
          <w:p w:rsidR="00316761" w:rsidRDefault="007368A9">
            <w:pPr>
              <w:widowControl w:val="0"/>
            </w:pPr>
            <w:r>
              <w:t>Zasady monitorowania realizacji</w:t>
            </w:r>
          </w:p>
        </w:tc>
        <w:tc>
          <w:tcPr>
            <w:tcW w:w="6070" w:type="dxa"/>
          </w:tcPr>
          <w:p w:rsidR="00316761" w:rsidRDefault="007368A9">
            <w:pPr>
              <w:widowControl w:val="0"/>
            </w:pPr>
            <w:r>
              <w:t>Analiza sprawozdań, ocena usługi w ramach koordynacji IPUS.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19" w:type="dxa"/>
          </w:tcPr>
          <w:p w:rsidR="00316761" w:rsidRDefault="007368A9">
            <w:pPr>
              <w:widowControl w:val="0"/>
            </w:pPr>
            <w:r>
              <w:t xml:space="preserve">Mierniki </w:t>
            </w:r>
            <w:r>
              <w:t>ilościowe</w:t>
            </w:r>
          </w:p>
        </w:tc>
        <w:tc>
          <w:tcPr>
            <w:tcW w:w="6070" w:type="dxa"/>
          </w:tcPr>
          <w:p w:rsidR="00316761" w:rsidRDefault="007368A9">
            <w:pPr>
              <w:widowControl w:val="0"/>
            </w:pPr>
            <w:r>
              <w:t>Liczba wykonanych zabiegów/ liczba osób  korzystających ze wsparcia.</w:t>
            </w:r>
          </w:p>
        </w:tc>
      </w:tr>
      <w:tr w:rsidR="00316761">
        <w:tc>
          <w:tcPr>
            <w:tcW w:w="2919" w:type="dxa"/>
          </w:tcPr>
          <w:p w:rsidR="00316761" w:rsidRDefault="007368A9">
            <w:pPr>
              <w:widowControl w:val="0"/>
            </w:pPr>
            <w:r>
              <w:t xml:space="preserve">Mierniki </w:t>
            </w:r>
            <w:r>
              <w:t>jakościowe</w:t>
            </w:r>
          </w:p>
        </w:tc>
        <w:tc>
          <w:tcPr>
            <w:tcW w:w="6070" w:type="dxa"/>
          </w:tcPr>
          <w:p w:rsidR="00316761" w:rsidRDefault="007368A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Stopień zadowolenia osób korzystających/opiekuna prawnego ze wsparcia.</w:t>
            </w:r>
          </w:p>
          <w:p w:rsidR="00316761" w:rsidRDefault="00316761">
            <w:pPr>
              <w:widowControl w:val="0"/>
              <w:rPr>
                <w:rFonts w:cs="Calibri"/>
              </w:rPr>
            </w:pPr>
          </w:p>
        </w:tc>
      </w:tr>
    </w:tbl>
    <w:p w:rsidR="00316761" w:rsidRDefault="00316761"/>
    <w:p w:rsidR="00316761" w:rsidRDefault="007368A9">
      <w:pPr>
        <w:rPr>
          <w:sz w:val="20"/>
          <w:szCs w:val="20"/>
        </w:rPr>
      </w:pPr>
      <w:r>
        <w:t xml:space="preserve">⃰   </w:t>
      </w:r>
      <w:r>
        <w:rPr>
          <w:sz w:val="20"/>
          <w:szCs w:val="20"/>
        </w:rPr>
        <w:t>w indywidualnych przypadkach po konsultacji ze specjalistą warunki kwalifikacji mogą ulec zmianie</w:t>
      </w:r>
    </w:p>
    <w:p w:rsidR="00316761" w:rsidRDefault="00316761"/>
    <w:p w:rsidR="00316761" w:rsidRDefault="00316761"/>
    <w:p w:rsidR="00316761" w:rsidRDefault="00316761"/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987"/>
        <w:gridCol w:w="6075"/>
      </w:tblGrid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Numer/oznaczenie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Nazwa usługi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Warsztaty rodzicielskie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 xml:space="preserve">Cel 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</w:pPr>
            <w:r>
              <w:t>Celem usługi jest wsparcie oraz podniesienie kompetencji rodzicielskich.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Planowane/zakładane efekty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</w:pPr>
            <w:r>
              <w:t>Zwiększenie poziomu wiedzy i kompetencji rodzicielskich.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Zakres i sposób realizacji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</w:pPr>
            <w:r>
              <w:t xml:space="preserve">Udział w </w:t>
            </w:r>
            <w:r>
              <w:t xml:space="preserve">warsztatach wsparcia rodzicielskiego bądź w konsultacjach </w:t>
            </w:r>
            <w:r>
              <w:t>indywidualnych.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Grupa docelowa</w:t>
            </w:r>
          </w:p>
        </w:tc>
        <w:tc>
          <w:tcPr>
            <w:tcW w:w="6074" w:type="dxa"/>
          </w:tcPr>
          <w:p w:rsidR="00316761" w:rsidRDefault="007368A9">
            <w:pPr>
              <w:pStyle w:val="Default"/>
              <w:widowControl w:val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Usługa kierowana do osób pełnoletnich (rodziców i osób pracujących z dziećmi  lub młodzieżą ) zamieszkałych na terenie gminy Myślenice </w:t>
            </w:r>
            <w:r>
              <w:rPr>
                <w:rFonts w:ascii="Times New Roman" w:hAnsi="Times New Roman"/>
                <w:szCs w:val="22"/>
              </w:rPr>
              <w:t>mająca na celu p</w:t>
            </w:r>
            <w:r>
              <w:rPr>
                <w:rFonts w:ascii="Times New Roman" w:hAnsi="Times New Roman"/>
                <w:szCs w:val="22"/>
              </w:rPr>
              <w:t>odniesienie kompetencji rodzicielskich.</w:t>
            </w: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Warunki kwalifikacji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</w:pPr>
            <w:r>
              <w:t xml:space="preserve">Na </w:t>
            </w:r>
            <w:r>
              <w:t>podstaw</w:t>
            </w:r>
            <w:r>
              <w:t>ie wcześniejszego zgłoszenia i zapisu.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 xml:space="preserve">nieodpłatna/odpłatna – zasady ustalania wysokości 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</w:pPr>
            <w:r>
              <w:t>Nieodpłatna na czas realizacji projektu.</w:t>
            </w: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Czas/częstotliwość realizacji usługi (minimalny/maksymalny)</w:t>
            </w:r>
          </w:p>
        </w:tc>
        <w:tc>
          <w:tcPr>
            <w:tcW w:w="6074" w:type="dxa"/>
          </w:tcPr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warsztaty tematyczne 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cykl warsztatów obejmuje 5 spotkań 1</w:t>
            </w:r>
            <w:r>
              <w:rPr>
                <w:rFonts w:ascii="Times New Roman" w:hAnsi="Times New Roman" w:cs="Times New Roman"/>
              </w:rPr>
              <w:t xml:space="preserve"> raz w tygodniu,</w:t>
            </w:r>
          </w:p>
          <w:p w:rsidR="00316761" w:rsidRDefault="007368A9">
            <w:pPr>
              <w:widowControl w:val="0"/>
            </w:pPr>
            <w:r>
              <w:t>- wymagane złożenie wniosku na każdy panel tematyczny,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Kadra – kwalifikacje osób realizujących usługi</w:t>
            </w:r>
          </w:p>
        </w:tc>
        <w:tc>
          <w:tcPr>
            <w:tcW w:w="6074" w:type="dxa"/>
          </w:tcPr>
          <w:p w:rsidR="00316761" w:rsidRDefault="007368A9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Trener legitymujący się certyfikatami  uprawniającymi do prowadzenia zajęć w określonym temacie np. </w:t>
            </w:r>
          </w:p>
          <w:p w:rsidR="00316761" w:rsidRDefault="007368A9">
            <w:pPr>
              <w:widowControl w:val="0"/>
              <w:suppressAutoHyphens w:val="0"/>
              <w:spacing w:after="160"/>
              <w:rPr>
                <w:szCs w:val="24"/>
              </w:rPr>
            </w:pPr>
            <w:r>
              <w:rPr>
                <w:szCs w:val="24"/>
              </w:rPr>
              <w:t>Certyfikat Edukatora Pozytywnej Dy</w:t>
            </w:r>
            <w:r>
              <w:rPr>
                <w:szCs w:val="24"/>
              </w:rPr>
              <w:t>scypliny dla Rodziców, doświadczenie w prowadzeniu warsztatów i szkoleń w zakresie certyfikacji. Dodatkowo obowiązek przedstawienie oferty szkoleniowej w postaci krótkiego filmu prezentującego sposób prowadzenia zajęć.</w:t>
            </w: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Warunki do realizacji w tym lokalowe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</w:pPr>
            <w:r>
              <w:t>Pomieszczenia biurowo-konferencyjne, wyposażone           w stoły oraz miejsce do siedzenia, widne, odpowiednio wentylowane z dostępem do węzła sanitarnego.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Zasady dokumentowania/rozliczania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</w:pPr>
            <w:r>
              <w:t>Wszystkie  zrealizowane procedury medyczne są odnotowywane w d</w:t>
            </w:r>
            <w:r>
              <w:t>okumentacji pacjenta a ich wykonanie potwierdzone jego własnoręcznym podpisem. Usługa rozliczana jest w oparciu o sprawozdania składane do Koordynatora Usług Społecznych.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Zasady monitorowania realizacji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Analiza zgodności ilościowej zaplanowanego         </w:t>
            </w:r>
            <w:r>
              <w:rPr>
                <w:color w:val="000000" w:themeColor="text1"/>
              </w:rPr>
              <w:t xml:space="preserve">                i sprawozdanego wsparcia.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 xml:space="preserve">Mierniki </w:t>
            </w:r>
            <w:r>
              <w:t>ilościowe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</w:pPr>
            <w:r>
              <w:t>Liczba cykli i warsztatów realizowanych w ich ramach/ liczba osób  korzystających ze wsparcia</w:t>
            </w: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Mierniki jakościowe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Stopień zadowolenia uczestników ze wsparcia </w:t>
            </w:r>
          </w:p>
          <w:p w:rsidR="00316761" w:rsidRDefault="00316761">
            <w:pPr>
              <w:widowControl w:val="0"/>
            </w:pPr>
          </w:p>
        </w:tc>
      </w:tr>
    </w:tbl>
    <w:p w:rsidR="00316761" w:rsidRDefault="00316761"/>
    <w:p w:rsidR="00316761" w:rsidRDefault="007368A9">
      <w:pPr>
        <w:rPr>
          <w:sz w:val="20"/>
          <w:szCs w:val="20"/>
        </w:rPr>
      </w:pPr>
      <w:r>
        <w:t xml:space="preserve">⃰   </w:t>
      </w:r>
      <w:r>
        <w:rPr>
          <w:sz w:val="20"/>
          <w:szCs w:val="20"/>
        </w:rPr>
        <w:t>w indywidualnych przypadka</w:t>
      </w:r>
      <w:r>
        <w:rPr>
          <w:sz w:val="20"/>
          <w:szCs w:val="20"/>
        </w:rPr>
        <w:t>ch po konsultacji ze specjalistą warunki kwalifikacji mogą ulec zmianie</w:t>
      </w:r>
      <w:bookmarkStart w:id="11" w:name="_Hlk108123807"/>
      <w:bookmarkEnd w:id="11"/>
    </w:p>
    <w:p w:rsidR="00316761" w:rsidRDefault="00316761">
      <w:pPr>
        <w:rPr>
          <w:rFonts w:cstheme="minorHAnsi"/>
        </w:rPr>
      </w:pPr>
    </w:p>
    <w:p w:rsidR="00316761" w:rsidRDefault="00316761"/>
    <w:p w:rsidR="00316761" w:rsidRDefault="00316761"/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987"/>
        <w:gridCol w:w="6075"/>
      </w:tblGrid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Numer/oznaczenie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Nazwa usługi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Terapia rodzinna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 xml:space="preserve">Cel 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</w:pPr>
            <w:r>
              <w:t>Usługa ma na celu rozwiązywanie problemów i konfliktów w rodzinie oraz odbudowa więzi między jej członkami.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Planowane/zakładane efekty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</w:pPr>
            <w:r>
              <w:t>Poprawa funkcjonowania rodziny poprzez wyeliminowanie problemu z jakim się zgłosiła.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Zakres i sposób realizacji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</w:pPr>
            <w:r>
              <w:t>Zgodnie z wskazaniem specjalisty.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Grupa docelowa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</w:pPr>
            <w:r>
              <w:t>Usługa kierowana bez ograniczeń wiekowych, do osób zamieszkałych</w:t>
            </w:r>
            <w:r>
              <w:t xml:space="preserve"> na terenie gminy Myślenice, usługa ma na celu rozwiązanie problemów, konfliktów i źródła kryzysu.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Warunki kwalifikacji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</w:pPr>
            <w:r>
              <w:t>Wniosek można złożyć 1 raz w roku. Nabór realizowany jest w trybie ciągłym.</w:t>
            </w: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 xml:space="preserve">nieodpłatna/odpłatna – zasady ustalania wysokości 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</w:pPr>
            <w:r>
              <w:rPr>
                <w:rFonts w:cstheme="minorHAnsi"/>
              </w:rPr>
              <w:t>Nieodp</w:t>
            </w:r>
            <w:r>
              <w:rPr>
                <w:rFonts w:cstheme="minorHAnsi"/>
              </w:rPr>
              <w:t>łatna na czas projektu.</w:t>
            </w: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Czas/częstotliwość realizacji usługi (minimalny/maksymalny)</w:t>
            </w:r>
          </w:p>
        </w:tc>
        <w:tc>
          <w:tcPr>
            <w:tcW w:w="6074" w:type="dxa"/>
          </w:tcPr>
          <w:p w:rsidR="00316761" w:rsidRDefault="007368A9">
            <w:pPr>
              <w:pStyle w:val="Default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 usługa trwa do15 spotkań</w:t>
            </w:r>
            <w:r>
              <w:t>,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jedno spotkanie trwa do 60 minut,</w:t>
            </w:r>
          </w:p>
          <w:p w:rsidR="00316761" w:rsidRDefault="007368A9">
            <w:pPr>
              <w:rPr>
                <w:sz w:val="20"/>
                <w:szCs w:val="20"/>
              </w:rPr>
            </w:pPr>
            <w:r>
              <w:t xml:space="preserve">- 1 raz w tygodniu. ⃰   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Kadra – kwalifikacje osób realizujących usługi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Terapeuta prowadzący terapię </w:t>
            </w:r>
            <w:r>
              <w:rPr>
                <w:bCs/>
                <w:szCs w:val="24"/>
              </w:rPr>
              <w:t>rodzinną powinien posiadać ukończony bądź być w trakcie kursu psychoterapii (najlepiej w nurcie systemowym) praca pod superwizją.</w:t>
            </w: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Warunki do realizacji w tym lokalowe</w:t>
            </w:r>
          </w:p>
        </w:tc>
        <w:tc>
          <w:tcPr>
            <w:tcW w:w="6074" w:type="dxa"/>
          </w:tcPr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Gabinet :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spełnia normy wymagane dla pomieszczeń lekarskich/biurowych przeznaczonych n</w:t>
            </w:r>
            <w:r>
              <w:rPr>
                <w:rFonts w:ascii="Times New Roman" w:hAnsi="Times New Roman" w:cs="Times New Roman"/>
              </w:rPr>
              <w:t>a czasowy pobyt ludzi,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wyposażony w niezbędne do udzielania wsparcia narzędzia diagnostyczne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odpowiednio oświetlony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odpowiednia ilość miejsca do siedzenia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spełniający normy  sanitarne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zabezpieczone  szafki do przechowywania dokumentacji </w:t>
            </w:r>
          </w:p>
          <w:p w:rsidR="00316761" w:rsidRDefault="007368A9">
            <w:pPr>
              <w:widowControl w:val="0"/>
            </w:pPr>
            <w:r>
              <w:t>- dostęp</w:t>
            </w:r>
            <w:r>
              <w:t xml:space="preserve"> do WC.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Zasady dokumentowania/rozliczania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Prowadzenie indywidualnej dokumentacji przez specjalistę/ sprawozdanie ilościowe z udzielonego wsparcia składane do CUS.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Zasady monitorowania realizacji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Analiza zgodności  ilościowej zaplanowanego              </w:t>
            </w:r>
            <w:r>
              <w:rPr>
                <w:rFonts w:cstheme="minorHAnsi"/>
              </w:rPr>
              <w:t xml:space="preserve">           i sprawozdanego wsparcia.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Mierniki ilościowe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Liczba godzin udzielonego wsparcia/liczba osób korzystających z wsparcia /  średni czas udzielanego wsparcia.</w:t>
            </w: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Mierniki jakościowe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Stopień zadowolenia osób korzystających/opiekuna prawnego ze wsparc</w:t>
            </w:r>
            <w:r>
              <w:rPr>
                <w:rFonts w:cstheme="minorHAnsi"/>
              </w:rPr>
              <w:t>ia.</w:t>
            </w:r>
          </w:p>
          <w:p w:rsidR="00316761" w:rsidRDefault="00316761">
            <w:pPr>
              <w:widowControl w:val="0"/>
            </w:pPr>
          </w:p>
        </w:tc>
      </w:tr>
    </w:tbl>
    <w:p w:rsidR="00316761" w:rsidRDefault="00316761"/>
    <w:p w:rsidR="00316761" w:rsidRDefault="007368A9">
      <w:pPr>
        <w:rPr>
          <w:sz w:val="20"/>
          <w:szCs w:val="20"/>
        </w:rPr>
      </w:pPr>
      <w:r>
        <w:t xml:space="preserve">⃰   </w:t>
      </w:r>
      <w:r>
        <w:rPr>
          <w:sz w:val="20"/>
          <w:szCs w:val="20"/>
        </w:rPr>
        <w:t>w indywidualnych przypadkach po konsultacji ze specjalistą warunki kwalifikacji mogą ulec zmianie</w:t>
      </w:r>
    </w:p>
    <w:p w:rsidR="00316761" w:rsidRDefault="00316761">
      <w:pPr>
        <w:rPr>
          <w:sz w:val="20"/>
          <w:szCs w:val="20"/>
        </w:rPr>
      </w:pPr>
    </w:p>
    <w:p w:rsidR="00316761" w:rsidRDefault="00316761"/>
    <w:p w:rsidR="007368A9" w:rsidRDefault="007368A9"/>
    <w:p w:rsidR="007368A9" w:rsidRDefault="007368A9"/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987"/>
        <w:gridCol w:w="6075"/>
      </w:tblGrid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Numer/oznaczenie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Nazwa usługi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Terapia sensoryczna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 xml:space="preserve">Cel 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</w:pPr>
            <w:r>
              <w:t>Celem usługi jest leczenie objawów  zaburzeń przetwarzania sensorycznego.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Planowane/zakładane efekty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</w:pPr>
            <w:r>
              <w:t>Reorganizacja systemu przetwarzania zmysłowego  poprzez dostarczanie bodźców pobudzających zmysły.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Zakres i sposób realizacji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</w:pPr>
            <w:r>
              <w:t>Zgodnie ze wskazaniami specjalisty.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Grupa docelowa</w:t>
            </w:r>
          </w:p>
        </w:tc>
        <w:tc>
          <w:tcPr>
            <w:tcW w:w="6074" w:type="dxa"/>
          </w:tcPr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 kierowana jest do dzieci w wieku przedszk</w:t>
            </w:r>
            <w:r>
              <w:rPr>
                <w:rFonts w:ascii="Times New Roman" w:hAnsi="Times New Roman" w:cs="Times New Roman"/>
              </w:rPr>
              <w:t xml:space="preserve">olnym      i wczesnoszkolnym  zamieszkałych na terenie gminy Myślenice, w szczególności z trudnościami w uczeniu się, dysleksją rozwojową, zaburzeniami w rozwoju mowy, ADHD, </w:t>
            </w:r>
            <w:r>
              <w:rPr>
                <w:rFonts w:ascii="Times New Roman" w:hAnsi="Times New Roman" w:cs="Times New Roman"/>
              </w:rPr>
              <w:t>z zespołem Aspergera, Zespołem Downa, autyzmem wczesnodziecięcym mózgowym porażenie</w:t>
            </w:r>
            <w:r>
              <w:rPr>
                <w:rFonts w:ascii="Times New Roman" w:hAnsi="Times New Roman" w:cs="Times New Roman"/>
              </w:rPr>
              <w:t>m dziecięcym.</w:t>
            </w:r>
          </w:p>
          <w:p w:rsidR="00316761" w:rsidRDefault="00316761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Warunki kwalifikacji</w:t>
            </w:r>
          </w:p>
        </w:tc>
        <w:tc>
          <w:tcPr>
            <w:tcW w:w="6074" w:type="dxa"/>
          </w:tcPr>
          <w:p w:rsidR="00316761" w:rsidRDefault="007368A9">
            <w:pPr>
              <w:rPr>
                <w:sz w:val="20"/>
                <w:szCs w:val="20"/>
              </w:rPr>
            </w:pPr>
            <w:r>
              <w:t xml:space="preserve">- na jeden wniosek do 12 spotkań, ⃰   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wniosek można złożyć 2 raz w roku.</w:t>
            </w:r>
          </w:p>
          <w:p w:rsidR="00316761" w:rsidRDefault="00316761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 xml:space="preserve">nieodpłatna/odpłatna – zasady ustalania wysokości 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</w:pPr>
            <w:r>
              <w:rPr>
                <w:rFonts w:cstheme="minorHAnsi"/>
              </w:rPr>
              <w:t>Nieodpłatna na czas projektu.</w:t>
            </w: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Czas/częstotliwość realizacji usługi (minimalny/maksymalny)</w:t>
            </w:r>
          </w:p>
        </w:tc>
        <w:tc>
          <w:tcPr>
            <w:tcW w:w="6074" w:type="dxa"/>
          </w:tcPr>
          <w:p w:rsidR="00316761" w:rsidRDefault="007368A9">
            <w:r>
              <w:t xml:space="preserve">- usługa trwa do 60 minut,  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świadczona zgodnie z zaleceniami specjalisty (usługodawcy). </w:t>
            </w:r>
          </w:p>
          <w:p w:rsidR="00316761" w:rsidRDefault="00316761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Kadra – kwalifikacje osób realizujących usługi</w:t>
            </w:r>
          </w:p>
        </w:tc>
        <w:tc>
          <w:tcPr>
            <w:tcW w:w="6074" w:type="dxa"/>
          </w:tcPr>
          <w:p w:rsidR="00316761" w:rsidRDefault="007368A9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Ukończone studia magisterskie  - kierunek pedagogika.</w:t>
            </w:r>
          </w:p>
          <w:p w:rsidR="00316761" w:rsidRDefault="007368A9">
            <w:pPr>
              <w:pStyle w:val="Bezodstpw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Ukończona specjalizacja Terapii Sensorycznej I i II stopnia </w:t>
            </w:r>
            <w:r>
              <w:rPr>
                <w:rFonts w:ascii="Times New Roman" w:hAnsi="Times New Roman"/>
              </w:rPr>
              <w:t>– certyfikat Polskiego Stowarzyszenia Terapeutów Integracji Sensorycznej.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Warunki do realizacji w tym lokalowe</w:t>
            </w:r>
          </w:p>
        </w:tc>
        <w:tc>
          <w:tcPr>
            <w:tcW w:w="6074" w:type="dxa"/>
          </w:tcPr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Gabinet :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spełnia normy wymagane dla pomieszczeń lekarskich/biurowych 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wyposażony w niezbędne do udzielania wsparcia narzędzia diagnostyczn</w:t>
            </w:r>
            <w:r>
              <w:rPr>
                <w:rFonts w:ascii="Times New Roman" w:hAnsi="Times New Roman" w:cs="Times New Roman"/>
              </w:rPr>
              <w:t>e i terapeutyczne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odpowiednio oświetlony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odpowiednia ilość miejsca do siedzenia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spełniający normy  sanitarne</w:t>
            </w:r>
          </w:p>
          <w:p w:rsidR="00316761" w:rsidRDefault="007368A9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zabezpieczone  szafki do przechowywania dokumentacji </w:t>
            </w:r>
          </w:p>
          <w:p w:rsidR="00316761" w:rsidRDefault="007368A9">
            <w:pPr>
              <w:widowControl w:val="0"/>
            </w:pPr>
            <w:r>
              <w:t>- dostęp do WC.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Zasady dokumentowania/rozliczania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Prowadzenie indywidualnej </w:t>
            </w:r>
            <w:r>
              <w:rPr>
                <w:rFonts w:cstheme="minorHAnsi"/>
              </w:rPr>
              <w:t>dokumentacji przez specjalistę/ sprawozdanie ilościowe z udzielonego wsparcia składane do CUS.</w:t>
            </w:r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>Zasady monitorowania realizacji</w:t>
            </w:r>
          </w:p>
        </w:tc>
        <w:tc>
          <w:tcPr>
            <w:tcW w:w="6074" w:type="dxa"/>
          </w:tcPr>
          <w:p w:rsidR="00316761" w:rsidRPr="007368A9" w:rsidRDefault="007368A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Analiza zgodności  ilościowej zaplanowanego                       i sprawozdanego wsparcia.</w:t>
            </w:r>
            <w:bookmarkStart w:id="12" w:name="_GoBack"/>
            <w:bookmarkEnd w:id="12"/>
          </w:p>
        </w:tc>
      </w:tr>
      <w:tr w:rsidR="00316761">
        <w:tc>
          <w:tcPr>
            <w:tcW w:w="2987" w:type="dxa"/>
          </w:tcPr>
          <w:p w:rsidR="00316761" w:rsidRDefault="007368A9">
            <w:pPr>
              <w:widowControl w:val="0"/>
            </w:pPr>
            <w:r>
              <w:t xml:space="preserve">Mierniki </w:t>
            </w:r>
            <w:r>
              <w:t>ilościowe</w:t>
            </w:r>
          </w:p>
        </w:tc>
        <w:tc>
          <w:tcPr>
            <w:tcW w:w="6074" w:type="dxa"/>
          </w:tcPr>
          <w:p w:rsidR="00316761" w:rsidRDefault="007368A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- liczba godzin</w:t>
            </w:r>
            <w:r>
              <w:rPr>
                <w:rFonts w:cstheme="minorHAnsi"/>
              </w:rPr>
              <w:t xml:space="preserve"> udzielonego wsparcia,</w:t>
            </w:r>
          </w:p>
          <w:p w:rsidR="00316761" w:rsidRDefault="007368A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- liczba osób korzystających z wsparcia,</w:t>
            </w:r>
          </w:p>
          <w:p w:rsidR="00316761" w:rsidRDefault="007368A9">
            <w:pPr>
              <w:widowControl w:val="0"/>
              <w:rPr>
                <w:rFonts w:cstheme="minorHAnsi"/>
              </w:rPr>
            </w:pPr>
            <w:r>
              <w:rPr>
                <w:rFonts w:cstheme="minorHAnsi"/>
              </w:rPr>
              <w:t>- średni czas udzielanego wsparcia.</w:t>
            </w:r>
          </w:p>
          <w:p w:rsidR="00316761" w:rsidRDefault="00316761">
            <w:pPr>
              <w:widowControl w:val="0"/>
            </w:pPr>
          </w:p>
        </w:tc>
      </w:tr>
      <w:tr w:rsidR="00316761">
        <w:tc>
          <w:tcPr>
            <w:tcW w:w="2987" w:type="dxa"/>
            <w:tcBorders>
              <w:top w:val="nil"/>
            </w:tcBorders>
          </w:tcPr>
          <w:p w:rsidR="00316761" w:rsidRDefault="007368A9">
            <w:pPr>
              <w:widowControl w:val="0"/>
            </w:pPr>
            <w:r>
              <w:t>Mierniki jakościowe</w:t>
            </w:r>
          </w:p>
        </w:tc>
        <w:tc>
          <w:tcPr>
            <w:tcW w:w="6074" w:type="dxa"/>
            <w:tcBorders>
              <w:top w:val="nil"/>
            </w:tcBorders>
          </w:tcPr>
          <w:p w:rsidR="00316761" w:rsidRDefault="007368A9">
            <w:pPr>
              <w:widowControl w:val="0"/>
            </w:pPr>
            <w:r>
              <w:rPr>
                <w:rFonts w:cstheme="minorHAnsi"/>
              </w:rPr>
              <w:t>Stopień zadowolenia osób korzystających/opiekuna prawnego ze wsparcia.</w:t>
            </w:r>
          </w:p>
        </w:tc>
      </w:tr>
    </w:tbl>
    <w:p w:rsidR="00316761" w:rsidRDefault="00316761"/>
    <w:p w:rsidR="00316761" w:rsidRDefault="007368A9">
      <w:pPr>
        <w:rPr>
          <w:sz w:val="20"/>
          <w:szCs w:val="20"/>
        </w:rPr>
      </w:pPr>
      <w:r>
        <w:t xml:space="preserve">⃰   </w:t>
      </w:r>
      <w:r>
        <w:rPr>
          <w:sz w:val="20"/>
          <w:szCs w:val="20"/>
        </w:rPr>
        <w:t xml:space="preserve">w indywidualnych przypadkach po konsultacji ze </w:t>
      </w:r>
      <w:r>
        <w:rPr>
          <w:sz w:val="20"/>
          <w:szCs w:val="20"/>
        </w:rPr>
        <w:t>specjalistą warunki kwalifikacji mogą ulec zmianie</w:t>
      </w:r>
    </w:p>
    <w:p w:rsidR="00316761" w:rsidRDefault="00316761"/>
    <w:p w:rsidR="00316761" w:rsidRDefault="00316761">
      <w:pPr>
        <w:rPr>
          <w:rFonts w:cstheme="minorHAnsi"/>
        </w:rPr>
      </w:pPr>
    </w:p>
    <w:p w:rsidR="00316761" w:rsidRDefault="00316761">
      <w:pPr>
        <w:rPr>
          <w:rFonts w:cstheme="minorHAnsi"/>
        </w:rPr>
      </w:pPr>
    </w:p>
    <w:p w:rsidR="00316761" w:rsidRDefault="007368A9">
      <w:pPr>
        <w:pStyle w:val="Nagwek2"/>
        <w:jc w:val="left"/>
        <w:rPr>
          <w:sz w:val="28"/>
          <w:szCs w:val="28"/>
        </w:rPr>
      </w:pPr>
      <w:bookmarkStart w:id="13" w:name="_Toc108780249"/>
      <w:r>
        <w:rPr>
          <w:sz w:val="28"/>
          <w:szCs w:val="28"/>
        </w:rPr>
        <w:t>Podsumowanie</w:t>
      </w:r>
      <w:bookmarkEnd w:id="13"/>
    </w:p>
    <w:p w:rsidR="00316761" w:rsidRDefault="00316761">
      <w:pPr>
        <w:pStyle w:val="Default"/>
        <w:spacing w:after="48" w:line="360" w:lineRule="auto"/>
        <w:ind w:right="53"/>
        <w:contextualSpacing/>
        <w:jc w:val="center"/>
        <w:rPr>
          <w:rFonts w:ascii="Times New Roman" w:hAnsi="Times New Roman"/>
          <w:b/>
          <w:color w:val="000009"/>
        </w:rPr>
      </w:pPr>
    </w:p>
    <w:p w:rsidR="00316761" w:rsidRDefault="007368A9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cs="Times New Roman"/>
        </w:rPr>
        <w:t>Usługi społeczne to rodzaj usług, dlatego też dzielą one z innymi usługami pewne uniwersalne cechy takie jak niematerialność czy to, że służą zaspokajaniu potrzeb. Od innych usług, usługi</w:t>
      </w:r>
      <w:r>
        <w:rPr>
          <w:rFonts w:ascii="Times New Roman" w:hAnsi="Times New Roman" w:cs="Times New Roman"/>
        </w:rPr>
        <w:t xml:space="preserve"> społeczne odróżnia większa ingerencja państwa w postaci regulacji prawnych, finansowania czy świadczenia ich przez organizacje publiczne (rządowe i samorządowe) oraz pozarządowe. Publiczny charakter usług społecznych sprawia, że odpowiedzialne za ich iloś</w:t>
      </w:r>
      <w:r>
        <w:rPr>
          <w:rFonts w:ascii="Times New Roman" w:hAnsi="Times New Roman" w:cs="Times New Roman"/>
        </w:rPr>
        <w:t>ć  i jakość są przede wszystkim instytucje publiczne.</w:t>
      </w:r>
    </w:p>
    <w:p w:rsidR="00316761" w:rsidRDefault="007368A9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Zgodnie z definicją słownikową pojęcie „standard” ma dwa znaczenia:</w:t>
      </w:r>
    </w:p>
    <w:p w:rsidR="00316761" w:rsidRDefault="007368A9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1. Używając tego sformułowania, określa się pewien poziom towarów lub usług, spełniający podstawowe wymagania.</w:t>
      </w:r>
    </w:p>
    <w:p w:rsidR="00316761" w:rsidRDefault="007368A9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 Termin ten określa </w:t>
      </w:r>
      <w:r>
        <w:rPr>
          <w:rFonts w:ascii="Times New Roman" w:hAnsi="Times New Roman" w:cs="Times New Roman"/>
        </w:rPr>
        <w:t>„typowy i przeciętny model czegoś .</w:t>
      </w:r>
    </w:p>
    <w:p w:rsidR="00316761" w:rsidRDefault="007368A9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W literaturze przedmiotu można odnaleźć jednak jeszcze więcej różnych rodzajów rozumienia pojęcia „standardy usług”, jakie występują w praktyce lub w teorii, są to np. kryteria jakości wykonywanych usług, wartości docelowe, do osiągnięcia których się dąży </w:t>
      </w:r>
      <w:r>
        <w:rPr>
          <w:rFonts w:ascii="Times New Roman" w:hAnsi="Times New Roman" w:cs="Times New Roman"/>
        </w:rPr>
        <w:t xml:space="preserve">czy też specyfikacja usługi (jej szczegółowy opis). </w:t>
      </w:r>
    </w:p>
    <w:p w:rsidR="00316761" w:rsidRDefault="007368A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Celem standaryzacji usług jest głównie upowszechnienie pewnego rozwiązania oraz zapewnienie jego wysokiej jakości. </w:t>
      </w:r>
    </w:p>
    <w:p w:rsidR="00316761" w:rsidRDefault="0031676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16761" w:rsidRDefault="007368A9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Funkcje standardów usług społecznych można rozpatrywać w czterech kategoriach: </w:t>
      </w:r>
    </w:p>
    <w:p w:rsidR="00316761" w:rsidRDefault="007368A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</w:rPr>
        <w:t>no</w:t>
      </w:r>
      <w:r>
        <w:rPr>
          <w:rFonts w:ascii="Times New Roman" w:hAnsi="Times New Roman" w:cs="Times New Roman"/>
          <w:b/>
        </w:rPr>
        <w:t>rmotwórcza</w:t>
      </w:r>
      <w:r>
        <w:rPr>
          <w:rFonts w:ascii="Times New Roman" w:hAnsi="Times New Roman" w:cs="Times New Roman"/>
        </w:rPr>
        <w:t xml:space="preserve"> – formalnie i organizacyjnie uwarunkowane, modelowe porządkowanie relacji pomiędzy techniczno-organizacyjnymi i jakościowymi kryteriami świadczenia usługi a potrzebami w tym zakresie;</w:t>
      </w:r>
    </w:p>
    <w:p w:rsidR="00316761" w:rsidRDefault="00316761">
      <w:pPr>
        <w:pStyle w:val="Default"/>
        <w:spacing w:line="360" w:lineRule="auto"/>
        <w:jc w:val="both"/>
        <w:rPr>
          <w:rFonts w:ascii="Times New Roman" w:hAnsi="Times New Roman"/>
        </w:rPr>
      </w:pPr>
    </w:p>
    <w:p w:rsidR="00316761" w:rsidRDefault="007368A9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b/>
        </w:rPr>
        <w:t>stymulująca</w:t>
      </w:r>
      <w:r>
        <w:rPr>
          <w:rFonts w:ascii="Times New Roman" w:hAnsi="Times New Roman" w:cs="Times New Roman"/>
        </w:rPr>
        <w:t xml:space="preserve"> – zespół czynników, mających wpływ na kształt</w:t>
      </w:r>
      <w:r>
        <w:rPr>
          <w:rFonts w:ascii="Times New Roman" w:hAnsi="Times New Roman" w:cs="Times New Roman"/>
        </w:rPr>
        <w:t xml:space="preserve"> i zasady funkcjonowania rynku usług społecznych;</w:t>
      </w:r>
    </w:p>
    <w:p w:rsidR="00316761" w:rsidRDefault="007368A9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b/>
        </w:rPr>
        <w:t>ekonomiczna</w:t>
      </w:r>
      <w:r>
        <w:rPr>
          <w:rFonts w:ascii="Times New Roman" w:hAnsi="Times New Roman" w:cs="Times New Roman"/>
        </w:rPr>
        <w:t xml:space="preserve"> – określająca, poprzez kryteria kosztów, w tym kosztu jednostkowego, racjonalność finansową świadczonej usługi;</w:t>
      </w:r>
    </w:p>
    <w:p w:rsidR="00316761" w:rsidRDefault="007368A9">
      <w:pPr>
        <w:pStyle w:val="Default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b/>
        </w:rPr>
        <w:t>społeczna</w:t>
      </w:r>
      <w:r>
        <w:rPr>
          <w:rFonts w:ascii="Times New Roman" w:hAnsi="Times New Roman" w:cs="Times New Roman"/>
        </w:rPr>
        <w:t xml:space="preserve"> – relacja między sposobem funkcjonowania infrastruktury usług społ</w:t>
      </w:r>
      <w:r>
        <w:rPr>
          <w:rFonts w:ascii="Times New Roman" w:hAnsi="Times New Roman" w:cs="Times New Roman"/>
        </w:rPr>
        <w:t>ecznych          a poziomem zaspokojenia potrzeb społecznych.</w:t>
      </w:r>
    </w:p>
    <w:p w:rsidR="00316761" w:rsidRDefault="00316761">
      <w:pPr>
        <w:spacing w:after="48" w:line="360" w:lineRule="auto"/>
        <w:ind w:right="53"/>
        <w:contextualSpacing/>
        <w:jc w:val="both"/>
        <w:rPr>
          <w:szCs w:val="24"/>
        </w:rPr>
      </w:pPr>
    </w:p>
    <w:p w:rsidR="00316761" w:rsidRDefault="007368A9">
      <w:pPr>
        <w:spacing w:after="48" w:line="360" w:lineRule="auto"/>
        <w:ind w:right="53" w:firstLine="720"/>
        <w:contextualSpacing/>
        <w:jc w:val="both"/>
      </w:pPr>
      <w:r>
        <w:rPr>
          <w:szCs w:val="24"/>
        </w:rPr>
        <w:t xml:space="preserve">Określone w niniejszym dokumencie standardy jakości usług społecznych, stanowią podstawę realizowania usług społecznych przez Centrum Usług Społecznych w Myślenicach. Pozwalają na </w:t>
      </w:r>
      <w:r>
        <w:rPr>
          <w:szCs w:val="24"/>
        </w:rPr>
        <w:t>efektywniejszą realizację usług społecznych a także stanowią punk odniesienia do wdrażania usprawnień. Dla każdej usługi opracowana jest karta standardu usługi która stanowi załącznik do niniejszej dokumentu.</w:t>
      </w:r>
    </w:p>
    <w:p w:rsidR="00316761" w:rsidRDefault="00316761">
      <w:pPr>
        <w:spacing w:after="48" w:line="360" w:lineRule="auto"/>
        <w:ind w:right="53"/>
        <w:contextualSpacing/>
        <w:jc w:val="both"/>
      </w:pPr>
    </w:p>
    <w:p w:rsidR="00316761" w:rsidRDefault="00316761">
      <w:pPr>
        <w:spacing w:after="48" w:line="360" w:lineRule="auto"/>
        <w:ind w:right="53"/>
        <w:contextualSpacing/>
        <w:jc w:val="both"/>
        <w:rPr>
          <w:szCs w:val="24"/>
        </w:rPr>
      </w:pPr>
    </w:p>
    <w:p w:rsidR="00316761" w:rsidRDefault="00316761"/>
    <w:p w:rsidR="00316761" w:rsidRDefault="00316761"/>
    <w:p w:rsidR="00316761" w:rsidRDefault="00316761"/>
    <w:p w:rsidR="00316761" w:rsidRDefault="007368A9">
      <w:r>
        <w:tab/>
      </w:r>
    </w:p>
    <w:p w:rsidR="00316761" w:rsidRDefault="00316761"/>
    <w:p w:rsidR="00316761" w:rsidRDefault="007368A9">
      <w:pPr>
        <w:jc w:val="both"/>
        <w:rPr>
          <w:rFonts w:asciiTheme="minorHAnsi" w:hAnsiTheme="minorHAnsi" w:cstheme="minorHAnsi"/>
          <w:color w:val="FF0000"/>
          <w:sz w:val="22"/>
          <w:highlight w:val="green"/>
        </w:rPr>
      </w:pPr>
      <w:r>
        <w:tab/>
      </w:r>
      <w:r>
        <w:tab/>
      </w:r>
      <w:r>
        <w:tab/>
      </w:r>
      <w:r>
        <w:tab/>
      </w:r>
    </w:p>
    <w:p w:rsidR="00316761" w:rsidRDefault="007368A9">
      <w:pPr>
        <w:ind w:left="720"/>
        <w:jc w:val="center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color w:val="FF0000"/>
          <w:sz w:val="22"/>
        </w:rPr>
        <w:t>Z up. Burmistrza</w:t>
      </w:r>
      <w:r>
        <w:rPr>
          <w:rFonts w:asciiTheme="minorHAnsi" w:hAnsiTheme="minorHAnsi" w:cstheme="minorHAnsi"/>
          <w:color w:val="FF0000"/>
          <w:sz w:val="22"/>
        </w:rPr>
        <w:br/>
        <w:t>Dyrektor</w:t>
      </w:r>
      <w:r>
        <w:rPr>
          <w:rFonts w:asciiTheme="minorHAnsi" w:hAnsiTheme="minorHAnsi" w:cstheme="minorHAnsi"/>
          <w:color w:val="FF0000"/>
          <w:sz w:val="22"/>
        </w:rPr>
        <w:br/>
        <w:t xml:space="preserve">Centrum </w:t>
      </w:r>
      <w:r>
        <w:rPr>
          <w:rFonts w:asciiTheme="minorHAnsi" w:hAnsiTheme="minorHAnsi" w:cstheme="minorHAnsi"/>
          <w:color w:val="FF0000"/>
          <w:sz w:val="22"/>
        </w:rPr>
        <w:t>Usług Społecznych w Myślenicach</w:t>
      </w:r>
    </w:p>
    <w:p w:rsidR="00316761" w:rsidRDefault="007368A9">
      <w:pPr>
        <w:ind w:left="720"/>
        <w:jc w:val="center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color w:val="FF0000"/>
          <w:sz w:val="22"/>
        </w:rPr>
        <w:br/>
        <w:t>Małgorzata Aleksandrowicz</w:t>
      </w:r>
    </w:p>
    <w:p w:rsidR="00316761" w:rsidRDefault="00316761"/>
    <w:sectPr w:rsidR="0031676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368A9">
      <w:r>
        <w:separator/>
      </w:r>
    </w:p>
  </w:endnote>
  <w:endnote w:type="continuationSeparator" w:id="0">
    <w:p w:rsidR="00000000" w:rsidRDefault="0073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207882"/>
      <w:docPartObj>
        <w:docPartGallery w:val="Page Numbers (Bottom of Page)"/>
        <w:docPartUnique/>
      </w:docPartObj>
    </w:sdtPr>
    <w:sdtEndPr/>
    <w:sdtContent>
      <w:p w:rsidR="00316761" w:rsidRDefault="007368A9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316761" w:rsidRDefault="00316761">
    <w:pPr>
      <w:tabs>
        <w:tab w:val="center" w:pos="7291"/>
        <w:tab w:val="right" w:pos="9132"/>
      </w:tabs>
      <w:spacing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368A9">
      <w:r>
        <w:separator/>
      </w:r>
    </w:p>
  </w:footnote>
  <w:footnote w:type="continuationSeparator" w:id="0">
    <w:p w:rsidR="00000000" w:rsidRDefault="00736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61" w:rsidRDefault="007368A9">
    <w:pPr>
      <w:spacing w:line="259" w:lineRule="auto"/>
      <w:jc w:val="center"/>
    </w:pPr>
    <w:r>
      <w:rPr>
        <w:noProof/>
      </w:rPr>
      <w:drawing>
        <wp:inline distT="0" distB="0" distL="0" distR="0">
          <wp:extent cx="5730240" cy="713105"/>
          <wp:effectExtent l="0" t="0" r="0" b="0"/>
          <wp:docPr id="2" name="Obraz2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A77E8"/>
    <w:multiLevelType w:val="multilevel"/>
    <w:tmpl w:val="A1B2B2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A6C66D2"/>
    <w:multiLevelType w:val="multilevel"/>
    <w:tmpl w:val="95C64C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4770E10"/>
    <w:multiLevelType w:val="multilevel"/>
    <w:tmpl w:val="67CEA5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FA01039"/>
    <w:multiLevelType w:val="multilevel"/>
    <w:tmpl w:val="190895D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61"/>
    <w:rsid w:val="00316761"/>
    <w:rsid w:val="0073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F6517-F528-4983-B572-E0DCA648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33" w:line="259" w:lineRule="auto"/>
      <w:ind w:left="319"/>
      <w:outlineLvl w:val="0"/>
    </w:pPr>
    <w:rPr>
      <w:rFonts w:ascii="Bookman Old Style" w:eastAsia="Bookman Old Style" w:hAnsi="Bookman Old Style" w:cs="Bookman Old Style"/>
      <w:b/>
      <w:color w:val="000000"/>
      <w:sz w:val="4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9" w:line="259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20" w:line="259" w:lineRule="auto"/>
      <w:ind w:left="370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qFormat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1Znak">
    <w:name w:val="Nagłówek 1 Znak"/>
    <w:link w:val="Nagwek1"/>
    <w:qFormat/>
    <w:rPr>
      <w:rFonts w:ascii="Bookman Old Style" w:eastAsia="Bookman Old Style" w:hAnsi="Bookman Old Style" w:cs="Bookman Old Style"/>
      <w:b/>
      <w:color w:val="000000"/>
      <w:sz w:val="48"/>
    </w:rPr>
  </w:style>
  <w:style w:type="character" w:styleId="Pogrubienie">
    <w:name w:val="Strong"/>
    <w:basedOn w:val="Domylnaczcionkaakapitu"/>
    <w:uiPriority w:val="22"/>
    <w:qFormat/>
    <w:rsid w:val="00AA0DA2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A0DA2"/>
    <w:rPr>
      <w:rFonts w:eastAsiaTheme="minorHAnsi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56A3E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56A3E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basedOn w:val="Domylnaczcionkaakapitu"/>
    <w:uiPriority w:val="99"/>
    <w:unhideWhenUsed/>
    <w:rsid w:val="00AD7152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052C6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4515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C6177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6724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markedcontent">
    <w:name w:val="markedcontent"/>
    <w:basedOn w:val="Domylnaczcionkaakapitu"/>
    <w:qFormat/>
    <w:rsid w:val="00E30966"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AkapitzlistZnak">
    <w:name w:val="Akapit z listą Znak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qFormat/>
    <w:rPr>
      <w:rFonts w:ascii="Tahoma" w:eastAsia="Arial Unicode MS" w:hAnsi="Tahoma" w:cs="Tahoma"/>
      <w:sz w:val="16"/>
      <w:szCs w:val="16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TekstpodstawowyZnak">
    <w:name w:val="Tekst podstawowy Znak"/>
    <w:qFormat/>
    <w:rPr>
      <w:rFonts w:ascii="Times New Roman" w:eastAsia="Arial Unicode MS" w:hAnsi="Times New Roman" w:cs="Times New Roman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"/>
    <w:link w:val="Tytu"/>
    <w:uiPriority w:val="10"/>
    <w:qFormat/>
    <w:rsid w:val="00DB7D23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Gwkaistopka"/>
    <w:next w:val="Tekstpodstawowy"/>
    <w:link w:val="NagwekZnak"/>
    <w:uiPriority w:val="99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rsid w:val="00C0201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A0DA2"/>
    <w:pPr>
      <w:spacing w:after="16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56A3E"/>
    <w:pPr>
      <w:spacing w:after="5"/>
      <w:ind w:left="725" w:hanging="365"/>
      <w:jc w:val="both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styleId="Stopka">
    <w:name w:val="footer"/>
    <w:basedOn w:val="Gwkaistopka"/>
    <w:link w:val="StopkaZnak"/>
    <w:uiPriority w:val="99"/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qFormat/>
    <w:rsid w:val="005A30A1"/>
    <w:pPr>
      <w:suppressAutoHyphens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515A"/>
    <w:rPr>
      <w:sz w:val="20"/>
      <w:szCs w:val="20"/>
    </w:rPr>
  </w:style>
  <w:style w:type="paragraph" w:customStyle="1" w:styleId="Standard">
    <w:name w:val="Standard"/>
    <w:qFormat/>
    <w:rsid w:val="00E61667"/>
    <w:pPr>
      <w:widowControl w:val="0"/>
      <w:textAlignment w:val="baseline"/>
    </w:pPr>
    <w:rPr>
      <w:rFonts w:ascii="Liberation Serif" w:eastAsia="SimSun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pPr>
      <w:jc w:val="both"/>
      <w:textAlignment w:val="baseline"/>
    </w:pPr>
    <w:rPr>
      <w:b/>
      <w:sz w:val="28"/>
      <w:szCs w:val="20"/>
    </w:rPr>
  </w:style>
  <w:style w:type="paragraph" w:styleId="Bezodstpw">
    <w:name w:val="No Spacing"/>
    <w:qFormat/>
    <w:rPr>
      <w:rFonts w:eastAsia="Calibri" w:cs="Times New Roman"/>
      <w:kern w:val="2"/>
      <w:sz w:val="24"/>
      <w:szCs w:val="24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C75B7"/>
    <w:pPr>
      <w:suppressAutoHyphens w:val="0"/>
      <w:spacing w:before="240" w:after="0"/>
      <w:ind w:left="0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1C75B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C75B7"/>
    <w:pPr>
      <w:spacing w:after="100"/>
      <w:ind w:left="240"/>
    </w:pPr>
  </w:style>
  <w:style w:type="paragraph" w:styleId="Tytu">
    <w:name w:val="Title"/>
    <w:basedOn w:val="Normalny"/>
    <w:next w:val="Normalny"/>
    <w:link w:val="TytuZnak"/>
    <w:uiPriority w:val="10"/>
    <w:qFormat/>
    <w:rsid w:val="00DB7D23"/>
    <w:pPr>
      <w:contextualSpacing/>
    </w:pPr>
    <w:rPr>
      <w:rFonts w:asciiTheme="majorHAnsi" w:eastAsiaTheme="majorEastAsia" w:hAnsiTheme="majorHAnsi" w:cstheme="majorBidi"/>
      <w:color w:val="auto"/>
      <w:spacing w:val="-10"/>
      <w:kern w:val="2"/>
      <w:sz w:val="56"/>
      <w:szCs w:val="56"/>
    </w:rPr>
  </w:style>
  <w:style w:type="paragraph" w:styleId="Spistreci3">
    <w:name w:val="toc 3"/>
    <w:basedOn w:val="Normalny"/>
    <w:next w:val="Normalny"/>
    <w:autoRedefine/>
    <w:uiPriority w:val="39"/>
    <w:unhideWhenUsed/>
    <w:rsid w:val="00AD7152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color w:val="auto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E3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BFA2E-7883-4AD0-9659-EFF93609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27</Pages>
  <Words>6946</Words>
  <Characters>41682</Characters>
  <Application>Microsoft Office Word</Application>
  <DocSecurity>0</DocSecurity>
  <Lines>347</Lines>
  <Paragraphs>97</Paragraphs>
  <ScaleCrop>false</ScaleCrop>
  <Company/>
  <LinksUpToDate>false</LinksUpToDate>
  <CharactersWithSpaces>48531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Łapy</dc:creator>
  <dc:description/>
  <cp:lastModifiedBy>Rafał Ralski</cp:lastModifiedBy>
  <cp:revision>7</cp:revision>
  <cp:lastPrinted>2022-07-14T13:44:00Z</cp:lastPrinted>
  <dcterms:created xsi:type="dcterms:W3CDTF">2022-07-15T11:28:00Z</dcterms:created>
  <dcterms:modified xsi:type="dcterms:W3CDTF">2022-07-15T13:16:00Z</dcterms:modified>
  <dc:language>pl-PL</dc:language>
</cp:coreProperties>
</file>