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91" w:rsidRDefault="003D170D">
      <w:pPr>
        <w:pStyle w:val="Tekstpodstawowy"/>
        <w:ind w:left="11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47657" cy="7376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657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191" w:rsidRDefault="00095191">
      <w:pPr>
        <w:pStyle w:val="Tekstpodstawowy"/>
        <w:spacing w:before="4"/>
        <w:ind w:left="0"/>
        <w:rPr>
          <w:sz w:val="17"/>
        </w:rPr>
      </w:pPr>
    </w:p>
    <w:p w:rsidR="00095191" w:rsidRDefault="003D170D">
      <w:pPr>
        <w:spacing w:before="93" w:line="259" w:lineRule="auto"/>
        <w:ind w:left="116" w:right="109"/>
        <w:jc w:val="both"/>
        <w:rPr>
          <w:sz w:val="18"/>
        </w:rPr>
      </w:pPr>
      <w:r>
        <w:rPr>
          <w:sz w:val="18"/>
        </w:rPr>
        <w:t xml:space="preserve">Projekt „Centrum Usług Społecznych w Gminie Myślenice” nr </w:t>
      </w:r>
      <w:r>
        <w:rPr>
          <w:b/>
          <w:sz w:val="18"/>
        </w:rPr>
        <w:t xml:space="preserve">POWR.02.08.00-00-0057/ 20 </w:t>
      </w:r>
      <w:r>
        <w:rPr>
          <w:sz w:val="18"/>
        </w:rPr>
        <w:t>współfinansowany ze środków Unii Europejskiej w ramach Programu Operacyjnego Wiedza Edukacja Rozwój, Oś priorytetowa II. Efektywne polityki publiczne dla rynku pracy, gospodarki i edukacji, działanie 2.8 Rozwój usług społecznych świadczonych w środowisku lokalnym.</w:t>
      </w:r>
    </w:p>
    <w:p w:rsidR="00095191" w:rsidRDefault="00095191">
      <w:pPr>
        <w:pStyle w:val="Tekstpodstawowy"/>
        <w:ind w:left="0"/>
        <w:rPr>
          <w:sz w:val="20"/>
        </w:rPr>
      </w:pPr>
    </w:p>
    <w:p w:rsidR="00095191" w:rsidRPr="00DE1EB5" w:rsidRDefault="00095191">
      <w:pPr>
        <w:pStyle w:val="Tekstpodstawowy"/>
        <w:spacing w:before="2"/>
        <w:ind w:left="0"/>
      </w:pPr>
    </w:p>
    <w:p w:rsidR="009E2E92" w:rsidRPr="00925399" w:rsidRDefault="009E2E92" w:rsidP="009E2E92">
      <w:pPr>
        <w:pStyle w:val="Tekstpodstawowy"/>
        <w:ind w:left="0"/>
        <w:jc w:val="right"/>
      </w:pPr>
      <w:r w:rsidRPr="00925399">
        <w:t>Załącznik nr 1</w:t>
      </w:r>
    </w:p>
    <w:p w:rsidR="00095191" w:rsidRPr="00DE1EB5" w:rsidRDefault="009E2E92" w:rsidP="009E2E92">
      <w:pPr>
        <w:pStyle w:val="Tekstpodstawowy"/>
        <w:ind w:left="0"/>
        <w:jc w:val="right"/>
      </w:pPr>
      <w:r w:rsidRPr="00925399">
        <w:t xml:space="preserve"> do zarządzenia nr </w:t>
      </w:r>
      <w:r w:rsidR="00925399" w:rsidRPr="00925399">
        <w:t>5</w:t>
      </w:r>
      <w:r w:rsidR="000B28ED" w:rsidRPr="00925399">
        <w:t>/2023</w:t>
      </w:r>
      <w:r w:rsidRPr="00925399">
        <w:t>Burmistrza Miasta i Gminy Myślenice</w:t>
      </w:r>
    </w:p>
    <w:p w:rsidR="00095191" w:rsidRPr="00DE1EB5" w:rsidRDefault="00095191">
      <w:pPr>
        <w:pStyle w:val="Tekstpodstawowy"/>
        <w:ind w:left="0"/>
      </w:pPr>
    </w:p>
    <w:p w:rsidR="009E2E92" w:rsidRPr="00DE1EB5" w:rsidRDefault="009E2E92">
      <w:pPr>
        <w:pStyle w:val="Tekstpodstawowy"/>
        <w:ind w:left="0"/>
      </w:pPr>
    </w:p>
    <w:p w:rsidR="00095191" w:rsidRPr="002F741E" w:rsidRDefault="003D170D">
      <w:pPr>
        <w:pStyle w:val="Nagwek1"/>
      </w:pPr>
      <w:r w:rsidRPr="00DE1EB5">
        <w:t>Ogłoszenie: świadczenie usług rehabilitac</w:t>
      </w:r>
      <w:r w:rsidR="0096145B" w:rsidRPr="00DE1EB5">
        <w:t xml:space="preserve">yjnych w Gminie Myślenice w </w:t>
      </w:r>
      <w:r w:rsidR="000B28ED" w:rsidRPr="002F741E">
        <w:t xml:space="preserve">okresie luty – październik </w:t>
      </w:r>
      <w:r w:rsidR="0096145B" w:rsidRPr="002F741E">
        <w:t>202</w:t>
      </w:r>
      <w:r w:rsidR="00394997" w:rsidRPr="002F741E">
        <w:t>3</w:t>
      </w:r>
      <w:r w:rsidRPr="002F741E">
        <w:t xml:space="preserve"> roku</w:t>
      </w:r>
    </w:p>
    <w:p w:rsidR="00095191" w:rsidRPr="00DE1EB5" w:rsidRDefault="003D170D">
      <w:pPr>
        <w:spacing w:before="183" w:line="259" w:lineRule="auto"/>
        <w:ind w:left="116" w:right="115"/>
        <w:jc w:val="both"/>
        <w:rPr>
          <w:b/>
          <w:sz w:val="24"/>
          <w:szCs w:val="24"/>
        </w:rPr>
      </w:pPr>
      <w:r w:rsidRPr="00DE1EB5">
        <w:rPr>
          <w:sz w:val="24"/>
          <w:szCs w:val="24"/>
        </w:rPr>
        <w:t xml:space="preserve">Na podstawie art. 5 ust 4 i art. 13 ustawy z dnia 24 kwietnia 2003 r. o działalności pożytku publicznego i o </w:t>
      </w:r>
      <w:r w:rsidR="003B6D36" w:rsidRPr="00DE1EB5">
        <w:rPr>
          <w:sz w:val="24"/>
          <w:szCs w:val="24"/>
        </w:rPr>
        <w:t>wolontariacie (tj. Dz. U. z 2021r. poz. 1535</w:t>
      </w:r>
      <w:r w:rsidRPr="00DE1EB5">
        <w:rPr>
          <w:sz w:val="24"/>
          <w:szCs w:val="24"/>
        </w:rPr>
        <w:t xml:space="preserve">) oraz Uchwały </w:t>
      </w:r>
      <w:r w:rsidR="003B6D36" w:rsidRPr="00DE1EB5">
        <w:rPr>
          <w:sz w:val="24"/>
          <w:szCs w:val="24"/>
        </w:rPr>
        <w:t xml:space="preserve">Rady Miejskiej w </w:t>
      </w:r>
      <w:r w:rsidR="003B6D36" w:rsidRPr="00C31C47">
        <w:rPr>
          <w:sz w:val="24"/>
          <w:szCs w:val="24"/>
        </w:rPr>
        <w:t xml:space="preserve">Myślenicach nr </w:t>
      </w:r>
      <w:r w:rsidR="00C31C47" w:rsidRPr="00C31C47">
        <w:rPr>
          <w:sz w:val="24"/>
          <w:szCs w:val="24"/>
        </w:rPr>
        <w:t xml:space="preserve">570/LVI/2022 z dnia 28 listopada 2022 roku </w:t>
      </w:r>
      <w:r w:rsidRPr="00C31C47">
        <w:rPr>
          <w:sz w:val="24"/>
          <w:szCs w:val="24"/>
        </w:rPr>
        <w:t xml:space="preserve"> w spr</w:t>
      </w:r>
      <w:r w:rsidRPr="00DE1EB5">
        <w:rPr>
          <w:sz w:val="24"/>
          <w:szCs w:val="24"/>
        </w:rPr>
        <w:t>awie przyjęcia „Rocznego programu współpracy Gminy Myślenice z organizacjami pozarządowymi oraz podmiotami wymienionymi w art. 3 ust 3 ustawy o działalności pożytku publiczneg</w:t>
      </w:r>
      <w:r w:rsidR="0096145B" w:rsidRPr="00DE1EB5">
        <w:rPr>
          <w:sz w:val="24"/>
          <w:szCs w:val="24"/>
        </w:rPr>
        <w:t>o i o wolontariacie” na rok 202</w:t>
      </w:r>
      <w:r w:rsidR="00C31C47">
        <w:rPr>
          <w:sz w:val="24"/>
          <w:szCs w:val="24"/>
        </w:rPr>
        <w:t>3</w:t>
      </w:r>
      <w:r w:rsidRPr="00DE1EB5">
        <w:rPr>
          <w:sz w:val="24"/>
          <w:szCs w:val="24"/>
        </w:rPr>
        <w:t xml:space="preserve">, </w:t>
      </w:r>
      <w:r w:rsidR="0096145B" w:rsidRPr="00DE1EB5">
        <w:rPr>
          <w:sz w:val="24"/>
          <w:szCs w:val="24"/>
        </w:rPr>
        <w:t xml:space="preserve">Burmistrz Miasta i Gminy </w:t>
      </w:r>
      <w:r w:rsidRPr="00DE1EB5">
        <w:rPr>
          <w:sz w:val="24"/>
          <w:szCs w:val="24"/>
        </w:rPr>
        <w:t>Myślenic</w:t>
      </w:r>
      <w:r w:rsidR="0096145B" w:rsidRPr="00DE1EB5">
        <w:rPr>
          <w:sz w:val="24"/>
          <w:szCs w:val="24"/>
        </w:rPr>
        <w:t>e</w:t>
      </w:r>
      <w:r w:rsidRPr="00DE1EB5">
        <w:rPr>
          <w:b/>
          <w:sz w:val="24"/>
          <w:szCs w:val="24"/>
        </w:rPr>
        <w:t>ogłasza otwarty konkurs ofert na realizację zadania publicznego pod nazwą „Świadczenie usług rehabilitacyjnych dla osób z terenu</w:t>
      </w:r>
      <w:r w:rsidR="00394997" w:rsidRPr="00DE1EB5">
        <w:rPr>
          <w:b/>
          <w:sz w:val="24"/>
          <w:szCs w:val="24"/>
        </w:rPr>
        <w:t xml:space="preserve"> Miasta i Gminy Myślenice w </w:t>
      </w:r>
      <w:r w:rsidR="000B28ED" w:rsidRPr="00DE1EB5">
        <w:rPr>
          <w:b/>
          <w:sz w:val="24"/>
          <w:szCs w:val="24"/>
        </w:rPr>
        <w:t xml:space="preserve">okresie </w:t>
      </w:r>
      <w:r w:rsidR="000B28ED" w:rsidRPr="002F741E">
        <w:rPr>
          <w:b/>
          <w:sz w:val="24"/>
          <w:szCs w:val="24"/>
        </w:rPr>
        <w:t xml:space="preserve">luty-październik </w:t>
      </w:r>
      <w:r w:rsidR="00394997" w:rsidRPr="002F741E">
        <w:rPr>
          <w:b/>
          <w:sz w:val="24"/>
          <w:szCs w:val="24"/>
        </w:rPr>
        <w:t>2023</w:t>
      </w:r>
      <w:r w:rsidRPr="002F741E">
        <w:rPr>
          <w:b/>
          <w:sz w:val="24"/>
          <w:szCs w:val="24"/>
        </w:rPr>
        <w:t xml:space="preserve"> roku”.</w:t>
      </w:r>
    </w:p>
    <w:p w:rsidR="00095191" w:rsidRPr="00DE1EB5" w:rsidRDefault="003D170D">
      <w:pPr>
        <w:pStyle w:val="Tekstpodstawowy"/>
        <w:spacing w:before="157"/>
        <w:ind w:left="116"/>
        <w:jc w:val="both"/>
      </w:pPr>
      <w:r w:rsidRPr="00DE1EB5">
        <w:t xml:space="preserve">1. </w:t>
      </w:r>
      <w:r w:rsidRPr="00DE1EB5">
        <w:rPr>
          <w:u w:val="single"/>
        </w:rPr>
        <w:t>Rodzaj zadania</w:t>
      </w:r>
    </w:p>
    <w:p w:rsidR="00095191" w:rsidRPr="00DE1EB5" w:rsidRDefault="00095191">
      <w:pPr>
        <w:pStyle w:val="Tekstpodstawowy"/>
        <w:ind w:left="0"/>
      </w:pPr>
    </w:p>
    <w:p w:rsidR="00095191" w:rsidRPr="00DE1EB5" w:rsidRDefault="003D170D">
      <w:pPr>
        <w:pStyle w:val="Akapitzlist"/>
        <w:numPr>
          <w:ilvl w:val="0"/>
          <w:numId w:val="6"/>
        </w:numPr>
        <w:tabs>
          <w:tab w:val="left" w:pos="400"/>
        </w:tabs>
        <w:spacing w:before="90" w:line="259" w:lineRule="auto"/>
        <w:ind w:right="114" w:firstLine="0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Niniejszy konkurs ma na celu wyłonienie najkorzystniejszej oferty i zlecenie podmiotowi prowadzącemu działalność pożytku publicznego realizację zadania publicznego w zakresie bezpłatnych usług rehabilitacyjnych świadczonych w gabinetach zabiegowych lub w miejscu zamieszkania   pacjenta,   dla   osób   samotnych,   starszych,   chorych,   niepełnosprawnych  i potrzebujących z terenu Miasta i GminyMyślenice.</w:t>
      </w:r>
    </w:p>
    <w:p w:rsidR="00095191" w:rsidRPr="00DE1EB5" w:rsidRDefault="003D170D">
      <w:pPr>
        <w:pStyle w:val="Tekstpodstawowy"/>
        <w:spacing w:before="160" w:line="259" w:lineRule="auto"/>
        <w:ind w:left="116" w:right="120"/>
        <w:jc w:val="both"/>
      </w:pPr>
      <w:r w:rsidRPr="00DE1EB5">
        <w:t>Usługi rehabilitacyjne powinny obejmować: fizykoterapię to jest krioterapię, naświetlania lampą biotron i lampą sollux, laseroterapię, magnetoterapię, działania prądami, działania ultradźwiękami; kinezyterapię to jest ćwiczenie i gimnastykę; masaż klasyczny, także drenaż limfatyczny i terapię manualną.</w:t>
      </w:r>
    </w:p>
    <w:p w:rsidR="00095191" w:rsidRPr="00DE1EB5" w:rsidRDefault="003D170D">
      <w:pPr>
        <w:pStyle w:val="Akapitzlist"/>
        <w:numPr>
          <w:ilvl w:val="0"/>
          <w:numId w:val="6"/>
        </w:numPr>
        <w:tabs>
          <w:tab w:val="left" w:pos="400"/>
        </w:tabs>
        <w:spacing w:before="160"/>
        <w:ind w:left="399" w:hanging="283"/>
        <w:rPr>
          <w:sz w:val="24"/>
          <w:szCs w:val="24"/>
        </w:rPr>
      </w:pPr>
      <w:r w:rsidRPr="00DE1EB5">
        <w:rPr>
          <w:sz w:val="24"/>
          <w:szCs w:val="24"/>
        </w:rPr>
        <w:t>Zlecanie realizacji w/w zadania następuje w formiepowierzenia.</w:t>
      </w:r>
    </w:p>
    <w:p w:rsidR="00095191" w:rsidRPr="00DE1EB5" w:rsidRDefault="00095191">
      <w:pPr>
        <w:pStyle w:val="Tekstpodstawowy"/>
        <w:spacing w:before="9"/>
        <w:ind w:left="0"/>
      </w:pPr>
    </w:p>
    <w:p w:rsidR="00095191" w:rsidRPr="002F741E" w:rsidRDefault="003D170D">
      <w:pPr>
        <w:pStyle w:val="Akapitzlist"/>
        <w:numPr>
          <w:ilvl w:val="0"/>
          <w:numId w:val="5"/>
        </w:numPr>
        <w:tabs>
          <w:tab w:val="left" w:pos="400"/>
        </w:tabs>
        <w:spacing w:line="259" w:lineRule="auto"/>
        <w:ind w:right="121" w:hanging="142"/>
        <w:rPr>
          <w:sz w:val="24"/>
          <w:szCs w:val="24"/>
        </w:rPr>
      </w:pPr>
      <w:r w:rsidRPr="00DE1EB5">
        <w:rPr>
          <w:sz w:val="24"/>
          <w:szCs w:val="24"/>
          <w:u w:val="single"/>
        </w:rPr>
        <w:t>Wysokość dotacji</w:t>
      </w:r>
      <w:r w:rsidR="0096145B" w:rsidRPr="00DE1EB5">
        <w:rPr>
          <w:sz w:val="24"/>
          <w:szCs w:val="24"/>
        </w:rPr>
        <w:t xml:space="preserve"> na realizację zadania w </w:t>
      </w:r>
      <w:r w:rsidR="000B28ED" w:rsidRPr="002F741E">
        <w:rPr>
          <w:sz w:val="24"/>
          <w:szCs w:val="24"/>
        </w:rPr>
        <w:t xml:space="preserve">terminie </w:t>
      </w:r>
      <w:r w:rsidR="000B28ED" w:rsidRPr="002F741E">
        <w:rPr>
          <w:b/>
          <w:sz w:val="24"/>
          <w:szCs w:val="24"/>
        </w:rPr>
        <w:t>01.02.</w:t>
      </w:r>
      <w:r w:rsidR="0096145B" w:rsidRPr="002F741E">
        <w:rPr>
          <w:b/>
          <w:sz w:val="24"/>
          <w:szCs w:val="24"/>
        </w:rPr>
        <w:t>202</w:t>
      </w:r>
      <w:r w:rsidR="00394997" w:rsidRPr="002F741E">
        <w:rPr>
          <w:b/>
          <w:sz w:val="24"/>
          <w:szCs w:val="24"/>
        </w:rPr>
        <w:t>3</w:t>
      </w:r>
      <w:r w:rsidR="000B28ED" w:rsidRPr="002F741E">
        <w:rPr>
          <w:b/>
          <w:sz w:val="24"/>
          <w:szCs w:val="24"/>
        </w:rPr>
        <w:t>r. – 31.10.2023 r</w:t>
      </w:r>
      <w:r w:rsidR="000B28ED" w:rsidRPr="002F741E">
        <w:rPr>
          <w:sz w:val="24"/>
          <w:szCs w:val="24"/>
        </w:rPr>
        <w:t xml:space="preserve">., </w:t>
      </w:r>
      <w:r w:rsidR="0096145B" w:rsidRPr="002F741E">
        <w:rPr>
          <w:sz w:val="24"/>
          <w:szCs w:val="24"/>
        </w:rPr>
        <w:t xml:space="preserve">wynosi </w:t>
      </w:r>
      <w:r w:rsidR="000B28ED" w:rsidRPr="002F741E">
        <w:rPr>
          <w:b/>
          <w:sz w:val="24"/>
          <w:szCs w:val="24"/>
        </w:rPr>
        <w:t>130 400,00</w:t>
      </w:r>
      <w:r w:rsidRPr="002F741E">
        <w:rPr>
          <w:b/>
          <w:sz w:val="24"/>
          <w:szCs w:val="24"/>
        </w:rPr>
        <w:t xml:space="preserve"> zł</w:t>
      </w:r>
      <w:r w:rsidRPr="002F741E">
        <w:rPr>
          <w:sz w:val="24"/>
          <w:szCs w:val="24"/>
        </w:rPr>
        <w:t xml:space="preserve"> (słownie: </w:t>
      </w:r>
      <w:r w:rsidR="000B28ED" w:rsidRPr="002F741E">
        <w:rPr>
          <w:sz w:val="24"/>
          <w:szCs w:val="24"/>
        </w:rPr>
        <w:t xml:space="preserve">sto trzydzieści tysięcy czterysta złotych </w:t>
      </w:r>
      <w:r w:rsidR="0096145B" w:rsidRPr="002F741E">
        <w:rPr>
          <w:sz w:val="24"/>
          <w:szCs w:val="24"/>
        </w:rPr>
        <w:t>00/100</w:t>
      </w:r>
      <w:r w:rsidRPr="002F741E">
        <w:rPr>
          <w:sz w:val="24"/>
          <w:szCs w:val="24"/>
        </w:rPr>
        <w:t>).</w:t>
      </w:r>
    </w:p>
    <w:p w:rsidR="00095191" w:rsidRPr="00DE1EB5" w:rsidRDefault="00095191">
      <w:pPr>
        <w:pStyle w:val="Tekstpodstawowy"/>
        <w:spacing w:before="9"/>
        <w:ind w:left="0"/>
      </w:pPr>
    </w:p>
    <w:p w:rsidR="002F741E" w:rsidRPr="002F741E" w:rsidRDefault="003D170D" w:rsidP="002F741E">
      <w:pPr>
        <w:pStyle w:val="Akapitzlist"/>
        <w:numPr>
          <w:ilvl w:val="0"/>
          <w:numId w:val="5"/>
        </w:numPr>
        <w:tabs>
          <w:tab w:val="left" w:pos="824"/>
          <w:tab w:val="left" w:pos="825"/>
        </w:tabs>
        <w:ind w:left="824" w:hanging="708"/>
        <w:rPr>
          <w:sz w:val="24"/>
          <w:szCs w:val="24"/>
        </w:rPr>
      </w:pPr>
      <w:r w:rsidRPr="00DE1EB5">
        <w:rPr>
          <w:sz w:val="24"/>
          <w:szCs w:val="24"/>
          <w:u w:val="single"/>
        </w:rPr>
        <w:t>Zasady przyznawaniadotacji:</w:t>
      </w:r>
    </w:p>
    <w:p w:rsidR="002F741E" w:rsidRPr="002F741E" w:rsidRDefault="002F741E" w:rsidP="002F741E">
      <w:pPr>
        <w:tabs>
          <w:tab w:val="left" w:pos="824"/>
          <w:tab w:val="left" w:pos="825"/>
        </w:tabs>
      </w:pPr>
    </w:p>
    <w:p w:rsidR="002F741E" w:rsidRPr="002F741E" w:rsidRDefault="002F741E" w:rsidP="002F741E">
      <w:pPr>
        <w:pStyle w:val="Akapitzlist"/>
        <w:numPr>
          <w:ilvl w:val="0"/>
          <w:numId w:val="14"/>
        </w:numPr>
        <w:tabs>
          <w:tab w:val="left" w:pos="824"/>
          <w:tab w:val="left" w:pos="825"/>
        </w:tabs>
        <w:rPr>
          <w:sz w:val="24"/>
          <w:szCs w:val="24"/>
        </w:rPr>
      </w:pPr>
      <w:r w:rsidRPr="002F741E">
        <w:t>Realizacja usługi będzie odbywać w gabinetach oferenta zlokalizowanych w  Myślenicach lub na terenie Gminy Myślenice. W ofercie należy wskazać adres/adresy gabinetów</w:t>
      </w:r>
    </w:p>
    <w:p w:rsidR="002F741E" w:rsidRPr="002F741E" w:rsidRDefault="002F741E" w:rsidP="002F741E">
      <w:pPr>
        <w:tabs>
          <w:tab w:val="left" w:pos="824"/>
          <w:tab w:val="left" w:pos="825"/>
        </w:tabs>
        <w:ind w:left="116"/>
        <w:rPr>
          <w:sz w:val="24"/>
          <w:szCs w:val="24"/>
        </w:rPr>
      </w:pPr>
    </w:p>
    <w:p w:rsidR="00095191" w:rsidRPr="002F741E" w:rsidRDefault="003D170D" w:rsidP="002F741E">
      <w:pPr>
        <w:pStyle w:val="Akapitzlist"/>
        <w:numPr>
          <w:ilvl w:val="0"/>
          <w:numId w:val="14"/>
        </w:numPr>
        <w:tabs>
          <w:tab w:val="left" w:pos="544"/>
        </w:tabs>
        <w:spacing w:before="22" w:line="259" w:lineRule="auto"/>
        <w:ind w:right="120"/>
        <w:jc w:val="both"/>
        <w:rPr>
          <w:sz w:val="24"/>
          <w:szCs w:val="24"/>
        </w:rPr>
      </w:pPr>
      <w:r w:rsidRPr="002F741E">
        <w:rPr>
          <w:sz w:val="24"/>
          <w:szCs w:val="24"/>
        </w:rPr>
        <w:t>Do konkursu mogą przystąpić organizacje pozarządowe lub inne uprawnione podmioty, których celem statutowym jest prowadzenie działalności pożytku publicznego w zakresie: opieka nad osobami starszymi, organizowanie i prowadzenie placówek medycznych i opiekuńczych, rehabilitacja osóbniepełnosprawnych.</w:t>
      </w:r>
    </w:p>
    <w:p w:rsidR="002F741E" w:rsidRDefault="002F741E" w:rsidP="002F741E">
      <w:pPr>
        <w:pStyle w:val="Akapitzlist"/>
        <w:tabs>
          <w:tab w:val="left" w:pos="544"/>
        </w:tabs>
        <w:spacing w:before="22" w:line="254" w:lineRule="auto"/>
        <w:ind w:left="116" w:right="120" w:firstLine="0"/>
        <w:jc w:val="both"/>
        <w:rPr>
          <w:highlight w:val="green"/>
        </w:rPr>
      </w:pPr>
    </w:p>
    <w:p w:rsidR="002F741E" w:rsidRPr="002F741E" w:rsidRDefault="002F741E" w:rsidP="002F741E">
      <w:pPr>
        <w:tabs>
          <w:tab w:val="left" w:pos="544"/>
        </w:tabs>
        <w:spacing w:before="22" w:line="259" w:lineRule="auto"/>
        <w:ind w:left="-312" w:right="120"/>
        <w:jc w:val="both"/>
        <w:rPr>
          <w:sz w:val="24"/>
          <w:szCs w:val="24"/>
        </w:rPr>
      </w:pPr>
    </w:p>
    <w:p w:rsidR="00095191" w:rsidRPr="00DE1EB5" w:rsidRDefault="00095191">
      <w:pPr>
        <w:spacing w:line="259" w:lineRule="auto"/>
        <w:jc w:val="both"/>
        <w:rPr>
          <w:sz w:val="24"/>
          <w:szCs w:val="24"/>
        </w:rPr>
      </w:pPr>
    </w:p>
    <w:p w:rsidR="00A62AC8" w:rsidRPr="00DE1EB5" w:rsidRDefault="00A62AC8">
      <w:pPr>
        <w:spacing w:line="259" w:lineRule="auto"/>
        <w:jc w:val="both"/>
        <w:rPr>
          <w:sz w:val="24"/>
          <w:szCs w:val="24"/>
        </w:rPr>
      </w:pPr>
    </w:p>
    <w:p w:rsidR="00DE1EB5" w:rsidRPr="00DE1EB5" w:rsidRDefault="00DE1EB5">
      <w:pPr>
        <w:spacing w:line="259" w:lineRule="auto"/>
        <w:jc w:val="both"/>
        <w:rPr>
          <w:sz w:val="24"/>
          <w:szCs w:val="24"/>
        </w:rPr>
      </w:pPr>
    </w:p>
    <w:p w:rsidR="00095191" w:rsidRPr="002F741E" w:rsidRDefault="003D170D" w:rsidP="002F741E">
      <w:pPr>
        <w:pStyle w:val="Akapitzlist"/>
        <w:numPr>
          <w:ilvl w:val="0"/>
          <w:numId w:val="14"/>
        </w:numPr>
        <w:tabs>
          <w:tab w:val="left" w:pos="544"/>
        </w:tabs>
        <w:spacing w:before="77" w:line="259" w:lineRule="auto"/>
        <w:ind w:right="118"/>
        <w:jc w:val="both"/>
        <w:rPr>
          <w:sz w:val="24"/>
          <w:szCs w:val="24"/>
        </w:rPr>
      </w:pPr>
      <w:r w:rsidRPr="002F741E">
        <w:rPr>
          <w:sz w:val="24"/>
          <w:szCs w:val="24"/>
        </w:rPr>
        <w:t>Złożonaofertamusispełniaćwymogiokreślonewart.14ustawyzdnia24kwietnia2003r. o działalności pożytku publicznego i o wolontariac</w:t>
      </w:r>
      <w:r w:rsidR="003B6D36" w:rsidRPr="002F741E">
        <w:rPr>
          <w:sz w:val="24"/>
          <w:szCs w:val="24"/>
        </w:rPr>
        <w:t>ie (tj. Dz. U. z 2021r. poz. 1535</w:t>
      </w:r>
      <w:r w:rsidRPr="002F741E">
        <w:rPr>
          <w:sz w:val="24"/>
          <w:szCs w:val="24"/>
        </w:rPr>
        <w:t>) oraz być zgodna ze wzorem określonym Rozporządzeniem Przewodniczącego Komitetu do Spraw Pożytku Publicznego z dnia 29 października 2018 roku w sprawie wzorów sprawozdań z wykonania tych zadań (Dz. U. z 2018 r. poz.2057).</w:t>
      </w:r>
    </w:p>
    <w:p w:rsidR="00095191" w:rsidRPr="002F741E" w:rsidRDefault="003D170D" w:rsidP="002F741E">
      <w:pPr>
        <w:pStyle w:val="Akapitzlist"/>
        <w:numPr>
          <w:ilvl w:val="0"/>
          <w:numId w:val="14"/>
        </w:numPr>
        <w:tabs>
          <w:tab w:val="left" w:pos="400"/>
        </w:tabs>
        <w:spacing w:line="259" w:lineRule="auto"/>
        <w:ind w:right="122"/>
        <w:jc w:val="both"/>
        <w:rPr>
          <w:sz w:val="24"/>
          <w:szCs w:val="24"/>
        </w:rPr>
      </w:pPr>
      <w:r w:rsidRPr="002F741E">
        <w:rPr>
          <w:sz w:val="24"/>
          <w:szCs w:val="24"/>
        </w:rPr>
        <w:t>Dodatkowe informacje można uzyskać w Centrum Usług Społecznych w Myślenicach, ul. Słowackiego 82, 32-400 Myślenice, tel</w:t>
      </w:r>
      <w:r w:rsidR="00F162F2" w:rsidRPr="002F741E">
        <w:rPr>
          <w:sz w:val="24"/>
          <w:szCs w:val="24"/>
        </w:rPr>
        <w:t xml:space="preserve">. </w:t>
      </w:r>
      <w:r w:rsidR="007711D4" w:rsidRPr="002F741E">
        <w:rPr>
          <w:sz w:val="24"/>
          <w:szCs w:val="24"/>
        </w:rPr>
        <w:t xml:space="preserve">576-107-786 </w:t>
      </w:r>
      <w:r w:rsidR="00F162F2" w:rsidRPr="002F741E">
        <w:rPr>
          <w:sz w:val="24"/>
          <w:szCs w:val="24"/>
        </w:rPr>
        <w:t>e-</w:t>
      </w:r>
      <w:r w:rsidR="007711D4" w:rsidRPr="002F741E">
        <w:rPr>
          <w:sz w:val="24"/>
          <w:szCs w:val="24"/>
        </w:rPr>
        <w:t>mail</w:t>
      </w:r>
      <w:r w:rsidR="00F162F2" w:rsidRPr="002F741E">
        <w:rPr>
          <w:sz w:val="24"/>
          <w:szCs w:val="24"/>
        </w:rPr>
        <w:t>:</w:t>
      </w:r>
      <w:r w:rsidR="007711D4" w:rsidRPr="002F741E">
        <w:rPr>
          <w:sz w:val="24"/>
          <w:szCs w:val="24"/>
        </w:rPr>
        <w:t xml:space="preserve"> mlichon@cusmyslenice.pl</w:t>
      </w:r>
    </w:p>
    <w:p w:rsidR="00095191" w:rsidRPr="002F741E" w:rsidRDefault="003D170D" w:rsidP="002F741E">
      <w:pPr>
        <w:pStyle w:val="Akapitzlist"/>
        <w:numPr>
          <w:ilvl w:val="0"/>
          <w:numId w:val="14"/>
        </w:numPr>
        <w:tabs>
          <w:tab w:val="left" w:pos="400"/>
        </w:tabs>
        <w:spacing w:line="259" w:lineRule="auto"/>
        <w:ind w:right="117"/>
        <w:jc w:val="both"/>
        <w:rPr>
          <w:sz w:val="24"/>
          <w:szCs w:val="24"/>
        </w:rPr>
      </w:pPr>
      <w:r w:rsidRPr="002F741E">
        <w:rPr>
          <w:sz w:val="24"/>
          <w:szCs w:val="24"/>
        </w:rPr>
        <w:t>DoofertypodmiotyzobowiązanesądołączyćkopięaktualnegoodpisuzKrajowegoRejestru Sądowego, innego rejestru lubewidencji.</w:t>
      </w:r>
    </w:p>
    <w:p w:rsidR="00095191" w:rsidRPr="002F741E" w:rsidRDefault="003D170D" w:rsidP="002F741E">
      <w:pPr>
        <w:pStyle w:val="Akapitzlist"/>
        <w:numPr>
          <w:ilvl w:val="0"/>
          <w:numId w:val="14"/>
        </w:numPr>
        <w:tabs>
          <w:tab w:val="left" w:pos="400"/>
        </w:tabs>
        <w:spacing w:line="259" w:lineRule="auto"/>
        <w:ind w:right="123"/>
        <w:jc w:val="both"/>
        <w:rPr>
          <w:sz w:val="24"/>
          <w:szCs w:val="24"/>
        </w:rPr>
      </w:pPr>
      <w:r w:rsidRPr="002F741E">
        <w:rPr>
          <w:sz w:val="24"/>
          <w:szCs w:val="24"/>
        </w:rPr>
        <w:t>Złożone  oferty</w:t>
      </w:r>
      <w:r w:rsidR="00700945" w:rsidRPr="002F741E">
        <w:rPr>
          <w:sz w:val="24"/>
          <w:szCs w:val="24"/>
        </w:rPr>
        <w:t xml:space="preserve">  rozpatruje  powołana  przez </w:t>
      </w:r>
      <w:r w:rsidR="0096145B" w:rsidRPr="002F741E">
        <w:rPr>
          <w:sz w:val="24"/>
          <w:szCs w:val="24"/>
        </w:rPr>
        <w:t xml:space="preserve">Burmistrza Miasta i Gminy Myślenice </w:t>
      </w:r>
      <w:r w:rsidR="00700945" w:rsidRPr="002F741E">
        <w:rPr>
          <w:sz w:val="24"/>
          <w:szCs w:val="24"/>
        </w:rPr>
        <w:t xml:space="preserve"> Komisja Konkursowa. </w:t>
      </w:r>
    </w:p>
    <w:p w:rsidR="00095191" w:rsidRPr="002F741E" w:rsidRDefault="003D170D" w:rsidP="002F741E">
      <w:pPr>
        <w:pStyle w:val="Akapitzlist"/>
        <w:numPr>
          <w:ilvl w:val="0"/>
          <w:numId w:val="14"/>
        </w:numPr>
        <w:tabs>
          <w:tab w:val="left" w:pos="400"/>
        </w:tabs>
        <w:spacing w:line="259" w:lineRule="auto"/>
        <w:ind w:right="115"/>
        <w:jc w:val="both"/>
        <w:rPr>
          <w:sz w:val="24"/>
          <w:szCs w:val="24"/>
        </w:rPr>
      </w:pPr>
      <w:r w:rsidRPr="002F741E">
        <w:rPr>
          <w:sz w:val="24"/>
          <w:szCs w:val="24"/>
        </w:rPr>
        <w:t xml:space="preserve">Zarekomendowaną przez Komisje Konkursową ofertę zatwierdza </w:t>
      </w:r>
      <w:r w:rsidR="0096145B" w:rsidRPr="002F741E">
        <w:rPr>
          <w:sz w:val="24"/>
          <w:szCs w:val="24"/>
        </w:rPr>
        <w:t>Burmistrz Miasta i Gminy Myślenice</w:t>
      </w:r>
      <w:r w:rsidRPr="002F741E">
        <w:rPr>
          <w:sz w:val="24"/>
          <w:szCs w:val="24"/>
        </w:rPr>
        <w:t xml:space="preserve">. Pozytywna  decyzja  </w:t>
      </w:r>
      <w:r w:rsidR="0096145B" w:rsidRPr="002F741E">
        <w:rPr>
          <w:sz w:val="24"/>
          <w:szCs w:val="24"/>
        </w:rPr>
        <w:t>Burmistrza Miasta i Gminy Myślenice</w:t>
      </w:r>
      <w:r w:rsidRPr="002F741E">
        <w:rPr>
          <w:sz w:val="24"/>
          <w:szCs w:val="24"/>
        </w:rPr>
        <w:t xml:space="preserve"> jest podstawą do przekazania wybranemu podmiotowi dotacji w drodze umowy, której wzór stanowi załącznik do cytowanego Rozporządzenia Przewodniczącego Komitetu do spraw Pożytku Publicznego z dnia 29 października 2018 roku w sprawie wzorów ofert i ramowych wzorów umów dotyczących realizacji zadań publicznych oraz wzorów sprawozdań z wykonania tych zadań (Dz. U. z 2018 r. poz.2057).</w:t>
      </w:r>
    </w:p>
    <w:p w:rsidR="00095191" w:rsidRPr="002F741E" w:rsidRDefault="003D170D" w:rsidP="002F741E">
      <w:pPr>
        <w:pStyle w:val="Akapitzlist"/>
        <w:numPr>
          <w:ilvl w:val="0"/>
          <w:numId w:val="14"/>
        </w:numPr>
        <w:tabs>
          <w:tab w:val="left" w:pos="400"/>
        </w:tabs>
        <w:spacing w:line="259" w:lineRule="auto"/>
        <w:ind w:right="119"/>
        <w:jc w:val="both"/>
        <w:rPr>
          <w:sz w:val="24"/>
          <w:szCs w:val="24"/>
        </w:rPr>
      </w:pPr>
      <w:r w:rsidRPr="002F741E">
        <w:rPr>
          <w:sz w:val="24"/>
          <w:szCs w:val="24"/>
        </w:rPr>
        <w:t>Złożenie oferty nie jest równoznaczne z zapewnieniem przyznania dotacji lub przyznaniem dotacji w oczekiwanej wysokości (niezależnie od oczekiwanej kwoty). Kwota przyznanej dotacji może być niższa od określonej w ofercie. W takiej sytuacji oferent zobowiązany jest dokonać aktualizacji kosztorysu i/lub aktualizacji harmonogramu realizacji zadania jeśli dotyczy.</w:t>
      </w:r>
    </w:p>
    <w:p w:rsidR="00095191" w:rsidRPr="00DE1EB5" w:rsidRDefault="00095191">
      <w:pPr>
        <w:pStyle w:val="Tekstpodstawowy"/>
        <w:ind w:left="0"/>
      </w:pPr>
    </w:p>
    <w:p w:rsidR="00095191" w:rsidRPr="00DE1EB5" w:rsidRDefault="00F162F2">
      <w:pPr>
        <w:pStyle w:val="Akapitzlist"/>
        <w:numPr>
          <w:ilvl w:val="0"/>
          <w:numId w:val="5"/>
        </w:numPr>
        <w:tabs>
          <w:tab w:val="left" w:pos="544"/>
        </w:tabs>
        <w:ind w:left="543" w:hanging="427"/>
        <w:jc w:val="both"/>
        <w:rPr>
          <w:sz w:val="24"/>
          <w:szCs w:val="24"/>
        </w:rPr>
      </w:pPr>
      <w:r w:rsidRPr="00DE1EB5">
        <w:rPr>
          <w:sz w:val="24"/>
          <w:szCs w:val="24"/>
          <w:u w:val="single"/>
        </w:rPr>
        <w:t>Terminy i cel</w:t>
      </w:r>
      <w:r w:rsidR="003D170D" w:rsidRPr="00DE1EB5">
        <w:rPr>
          <w:sz w:val="24"/>
          <w:szCs w:val="24"/>
          <w:u w:val="single"/>
        </w:rPr>
        <w:t xml:space="preserve"> realizacjizadania:</w:t>
      </w:r>
    </w:p>
    <w:p w:rsidR="00095191" w:rsidRPr="00DE1EB5" w:rsidRDefault="00F162F2">
      <w:pPr>
        <w:pStyle w:val="Tekstpodstawowy"/>
        <w:spacing w:before="22" w:line="259" w:lineRule="auto"/>
        <w:ind w:left="116" w:right="117"/>
        <w:jc w:val="both"/>
      </w:pPr>
      <w:r w:rsidRPr="00DE1EB5">
        <w:t>Termin realizacji zadania przewidzi</w:t>
      </w:r>
      <w:r w:rsidR="00394997" w:rsidRPr="00DE1EB5">
        <w:t xml:space="preserve">any jest na okres </w:t>
      </w:r>
      <w:r w:rsidR="000B28ED" w:rsidRPr="002F741E">
        <w:t xml:space="preserve">od lutego 2023 r. do października </w:t>
      </w:r>
      <w:r w:rsidR="00394997" w:rsidRPr="002F741E">
        <w:t xml:space="preserve"> 2023</w:t>
      </w:r>
      <w:r w:rsidRPr="002F741E">
        <w:t>r.</w:t>
      </w:r>
      <w:r w:rsidR="003D170D" w:rsidRPr="002F741E">
        <w:t>Celem otwartego konkursu jest dofinansowanie działań zwiększających</w:t>
      </w:r>
      <w:r w:rsidR="003D170D" w:rsidRPr="00DE1EB5">
        <w:t xml:space="preserve"> dostępność do usług rehabilitacyjnych oraz stworzenie warunków umożliwiających osobom niepełnosprawnym włączenie się lub powrót  do  czynnego  życia,  a  chorym  i ich  rodzinom  funkcjonowanie  w sytuacjichoroby.</w:t>
      </w:r>
    </w:p>
    <w:p w:rsidR="00095191" w:rsidRPr="00DE1EB5" w:rsidRDefault="00095191">
      <w:pPr>
        <w:pStyle w:val="Tekstpodstawowy"/>
        <w:ind w:left="0"/>
      </w:pPr>
    </w:p>
    <w:p w:rsidR="00095191" w:rsidRPr="00DE1EB5" w:rsidRDefault="003D170D" w:rsidP="002001C3">
      <w:pPr>
        <w:pStyle w:val="Akapitzlist"/>
        <w:numPr>
          <w:ilvl w:val="0"/>
          <w:numId w:val="5"/>
        </w:numPr>
        <w:tabs>
          <w:tab w:val="left" w:pos="544"/>
        </w:tabs>
        <w:ind w:left="543" w:hanging="427"/>
        <w:jc w:val="both"/>
        <w:rPr>
          <w:sz w:val="24"/>
          <w:szCs w:val="24"/>
        </w:rPr>
      </w:pPr>
      <w:r w:rsidRPr="00DE1EB5">
        <w:rPr>
          <w:sz w:val="24"/>
          <w:szCs w:val="24"/>
          <w:u w:val="single"/>
        </w:rPr>
        <w:t>Terminy składania</w:t>
      </w:r>
      <w:r w:rsidR="00B25DD2">
        <w:rPr>
          <w:sz w:val="24"/>
          <w:szCs w:val="24"/>
          <w:u w:val="single"/>
        </w:rPr>
        <w:t xml:space="preserve"> </w:t>
      </w:r>
      <w:r w:rsidRPr="00DE1EB5">
        <w:rPr>
          <w:sz w:val="24"/>
          <w:szCs w:val="24"/>
          <w:u w:val="single"/>
        </w:rPr>
        <w:t>ofert:</w:t>
      </w:r>
    </w:p>
    <w:p w:rsidR="00095191" w:rsidRPr="00DE1EB5" w:rsidRDefault="003D170D" w:rsidP="002001C3">
      <w:pPr>
        <w:pStyle w:val="Akapitzlist"/>
        <w:numPr>
          <w:ilvl w:val="1"/>
          <w:numId w:val="5"/>
        </w:numPr>
        <w:tabs>
          <w:tab w:val="left" w:pos="837"/>
        </w:tabs>
        <w:spacing w:before="21"/>
        <w:ind w:right="118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Ofertę należy złożyć na wniosku zgodnym ze wzorem określonym w Rozporządzeniu Przewodniczącego Komitetu do spraw Pożytku Publicznego z dnia 24 października 2018 r. w sprawie wzorów ofert i ramowych wzorów umów dotyczących realizacji zadań publicznych oraz wzorów sprawozdań z wykonania tych zadań (Dz. U. z 2018r. poz. 2057.)</w:t>
      </w:r>
      <w:r w:rsidR="00F162F2" w:rsidRPr="00DE1EB5">
        <w:rPr>
          <w:sz w:val="24"/>
          <w:szCs w:val="24"/>
        </w:rPr>
        <w:t>.</w:t>
      </w:r>
    </w:p>
    <w:p w:rsidR="00F162F2" w:rsidRPr="00DE1EB5" w:rsidRDefault="00F162F2" w:rsidP="002001C3">
      <w:pPr>
        <w:pStyle w:val="Akapitzlist"/>
        <w:numPr>
          <w:ilvl w:val="1"/>
          <w:numId w:val="5"/>
        </w:numPr>
        <w:tabs>
          <w:tab w:val="left" w:pos="837"/>
        </w:tabs>
        <w:spacing w:before="1"/>
        <w:jc w:val="both"/>
        <w:rPr>
          <w:sz w:val="24"/>
          <w:szCs w:val="24"/>
        </w:rPr>
      </w:pPr>
      <w:r w:rsidRPr="00DE1EB5">
        <w:rPr>
          <w:sz w:val="24"/>
          <w:szCs w:val="24"/>
        </w:rPr>
        <w:t xml:space="preserve">Do oferty należy dołączyć </w:t>
      </w:r>
      <w:r w:rsidR="004C00A3" w:rsidRPr="00DE1EB5">
        <w:rPr>
          <w:sz w:val="24"/>
          <w:szCs w:val="24"/>
        </w:rPr>
        <w:t xml:space="preserve">aktualny dokument </w:t>
      </w:r>
      <w:r w:rsidR="003D170D" w:rsidRPr="00DE1EB5">
        <w:rPr>
          <w:sz w:val="24"/>
          <w:szCs w:val="24"/>
        </w:rPr>
        <w:t>określający</w:t>
      </w:r>
      <w:r w:rsidR="00B25DD2">
        <w:rPr>
          <w:sz w:val="24"/>
          <w:szCs w:val="24"/>
        </w:rPr>
        <w:t xml:space="preserve"> </w:t>
      </w:r>
      <w:r w:rsidR="002001C3" w:rsidRPr="00DE1EB5">
        <w:rPr>
          <w:sz w:val="24"/>
          <w:szCs w:val="24"/>
        </w:rPr>
        <w:t>status</w:t>
      </w:r>
      <w:r w:rsidR="00B25DD2">
        <w:rPr>
          <w:sz w:val="24"/>
          <w:szCs w:val="24"/>
        </w:rPr>
        <w:t xml:space="preserve"> </w:t>
      </w:r>
      <w:r w:rsidR="002001C3" w:rsidRPr="00DE1EB5">
        <w:rPr>
          <w:sz w:val="24"/>
          <w:szCs w:val="24"/>
        </w:rPr>
        <w:t>prawny</w:t>
      </w:r>
      <w:r w:rsidR="00B25DD2">
        <w:rPr>
          <w:sz w:val="24"/>
          <w:szCs w:val="24"/>
        </w:rPr>
        <w:t xml:space="preserve"> </w:t>
      </w:r>
      <w:r w:rsidR="003D170D" w:rsidRPr="00DE1EB5">
        <w:rPr>
          <w:sz w:val="24"/>
          <w:szCs w:val="24"/>
        </w:rPr>
        <w:t>np.</w:t>
      </w:r>
      <w:r w:rsidR="00B25DD2">
        <w:rPr>
          <w:sz w:val="24"/>
          <w:szCs w:val="24"/>
        </w:rPr>
        <w:t xml:space="preserve"> </w:t>
      </w:r>
      <w:r w:rsidR="002001C3" w:rsidRPr="00DE1EB5">
        <w:rPr>
          <w:sz w:val="24"/>
          <w:szCs w:val="24"/>
        </w:rPr>
        <w:t>o</w:t>
      </w:r>
      <w:r w:rsidR="003D170D" w:rsidRPr="00DE1EB5">
        <w:rPr>
          <w:sz w:val="24"/>
          <w:szCs w:val="24"/>
        </w:rPr>
        <w:t>dpis</w:t>
      </w:r>
      <w:r w:rsidR="00B25DD2">
        <w:rPr>
          <w:sz w:val="24"/>
          <w:szCs w:val="24"/>
        </w:rPr>
        <w:t xml:space="preserve"> </w:t>
      </w:r>
      <w:r w:rsidR="003D170D" w:rsidRPr="00DE1EB5">
        <w:rPr>
          <w:sz w:val="24"/>
          <w:szCs w:val="24"/>
        </w:rPr>
        <w:t>z</w:t>
      </w:r>
      <w:r w:rsidR="00B25DD2">
        <w:rPr>
          <w:sz w:val="24"/>
          <w:szCs w:val="24"/>
        </w:rPr>
        <w:t xml:space="preserve"> </w:t>
      </w:r>
      <w:r w:rsidR="003D170D" w:rsidRPr="00DE1EB5">
        <w:rPr>
          <w:sz w:val="24"/>
          <w:szCs w:val="24"/>
        </w:rPr>
        <w:t>KRS,</w:t>
      </w:r>
      <w:r w:rsidR="00B25DD2">
        <w:rPr>
          <w:sz w:val="24"/>
          <w:szCs w:val="24"/>
        </w:rPr>
        <w:t xml:space="preserve"> </w:t>
      </w:r>
      <w:r w:rsidR="003D170D" w:rsidRPr="00DE1EB5">
        <w:rPr>
          <w:sz w:val="24"/>
          <w:szCs w:val="24"/>
        </w:rPr>
        <w:t>wydany</w:t>
      </w:r>
      <w:r w:rsidR="00B25DD2">
        <w:rPr>
          <w:sz w:val="24"/>
          <w:szCs w:val="24"/>
        </w:rPr>
        <w:t xml:space="preserve"> </w:t>
      </w:r>
      <w:r w:rsidR="003D170D" w:rsidRPr="00DE1EB5">
        <w:rPr>
          <w:sz w:val="24"/>
          <w:szCs w:val="24"/>
        </w:rPr>
        <w:t>w</w:t>
      </w:r>
      <w:r w:rsidR="00B25DD2">
        <w:rPr>
          <w:sz w:val="24"/>
          <w:szCs w:val="24"/>
        </w:rPr>
        <w:t xml:space="preserve"> </w:t>
      </w:r>
      <w:r w:rsidR="003D170D" w:rsidRPr="00DE1EB5">
        <w:rPr>
          <w:sz w:val="24"/>
          <w:szCs w:val="24"/>
        </w:rPr>
        <w:t>okresie</w:t>
      </w:r>
      <w:r w:rsidR="00B25DD2">
        <w:rPr>
          <w:sz w:val="24"/>
          <w:szCs w:val="24"/>
        </w:rPr>
        <w:t xml:space="preserve"> </w:t>
      </w:r>
      <w:r w:rsidRPr="00DE1EB5">
        <w:rPr>
          <w:sz w:val="24"/>
          <w:szCs w:val="24"/>
        </w:rPr>
        <w:t xml:space="preserve">nie dłuższym niż </w:t>
      </w:r>
      <w:r w:rsidR="003D170D" w:rsidRPr="00DE1EB5">
        <w:rPr>
          <w:sz w:val="24"/>
          <w:szCs w:val="24"/>
        </w:rPr>
        <w:t>6 miesięcy poprzedzających termin złożenia</w:t>
      </w:r>
      <w:r w:rsidR="00B25DD2">
        <w:rPr>
          <w:sz w:val="24"/>
          <w:szCs w:val="24"/>
        </w:rPr>
        <w:t xml:space="preserve"> </w:t>
      </w:r>
      <w:r w:rsidRPr="00DE1EB5">
        <w:rPr>
          <w:sz w:val="24"/>
          <w:szCs w:val="24"/>
        </w:rPr>
        <w:t>oferty.</w:t>
      </w:r>
    </w:p>
    <w:p w:rsidR="00095191" w:rsidRPr="00DE1EB5" w:rsidRDefault="003D170D" w:rsidP="002001C3">
      <w:pPr>
        <w:pStyle w:val="Akapitzlist"/>
        <w:numPr>
          <w:ilvl w:val="1"/>
          <w:numId w:val="5"/>
        </w:numPr>
        <w:tabs>
          <w:tab w:val="left" w:pos="837"/>
        </w:tabs>
        <w:spacing w:before="1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Wprzypadkuskładaniakopiidokumentówwymienionychpowyżejdokumentmusizawierać klauzulę „za zgodność z oryginałem” umieszczoną na każdej stronie dokumentu wraz z czytelnym podpisem osoby upoważnionej do potwierdzenia dokumentów za zgodność z oryginałem. Kopię dokumentów może</w:t>
      </w:r>
      <w:r w:rsidR="00B25DD2">
        <w:rPr>
          <w:sz w:val="24"/>
          <w:szCs w:val="24"/>
        </w:rPr>
        <w:t xml:space="preserve"> </w:t>
      </w:r>
      <w:r w:rsidRPr="00DE1EB5">
        <w:rPr>
          <w:sz w:val="24"/>
          <w:szCs w:val="24"/>
        </w:rPr>
        <w:t>potwierdzić:</w:t>
      </w:r>
    </w:p>
    <w:p w:rsidR="00095191" w:rsidRPr="00DE1EB5" w:rsidRDefault="00095191">
      <w:pPr>
        <w:jc w:val="both"/>
        <w:rPr>
          <w:sz w:val="24"/>
          <w:szCs w:val="24"/>
        </w:rPr>
        <w:sectPr w:rsidR="00095191" w:rsidRPr="00DE1EB5">
          <w:pgSz w:w="11910" w:h="16840"/>
          <w:pgMar w:top="1320" w:right="1300" w:bottom="280" w:left="1300" w:header="708" w:footer="708" w:gutter="0"/>
          <w:cols w:space="708"/>
        </w:sectPr>
      </w:pPr>
    </w:p>
    <w:p w:rsidR="00095191" w:rsidRPr="00DE1EB5" w:rsidRDefault="003D170D" w:rsidP="002001C3">
      <w:pPr>
        <w:pStyle w:val="Akapitzlist"/>
        <w:numPr>
          <w:ilvl w:val="2"/>
          <w:numId w:val="5"/>
        </w:numPr>
        <w:tabs>
          <w:tab w:val="left" w:pos="683"/>
        </w:tabs>
        <w:spacing w:before="77"/>
        <w:ind w:hanging="139"/>
        <w:jc w:val="both"/>
        <w:rPr>
          <w:sz w:val="24"/>
          <w:szCs w:val="24"/>
        </w:rPr>
      </w:pPr>
      <w:r w:rsidRPr="00DE1EB5">
        <w:rPr>
          <w:sz w:val="24"/>
          <w:szCs w:val="24"/>
        </w:rPr>
        <w:lastRenderedPageBreak/>
        <w:t>osoba wymieniona w dokumencie</w:t>
      </w:r>
      <w:r w:rsidR="00B25DD2">
        <w:rPr>
          <w:sz w:val="24"/>
          <w:szCs w:val="24"/>
        </w:rPr>
        <w:t xml:space="preserve"> </w:t>
      </w:r>
      <w:r w:rsidRPr="00DE1EB5">
        <w:rPr>
          <w:sz w:val="24"/>
          <w:szCs w:val="24"/>
        </w:rPr>
        <w:t>rejestrowym,</w:t>
      </w:r>
    </w:p>
    <w:p w:rsidR="00095191" w:rsidRPr="00DE1EB5" w:rsidRDefault="003D170D" w:rsidP="002001C3">
      <w:pPr>
        <w:pStyle w:val="Akapitzlist"/>
        <w:numPr>
          <w:ilvl w:val="2"/>
          <w:numId w:val="5"/>
        </w:numPr>
        <w:tabs>
          <w:tab w:val="left" w:pos="683"/>
        </w:tabs>
        <w:ind w:hanging="139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inne osoby upoważnione do reprezentowaniapodmiotu,</w:t>
      </w:r>
    </w:p>
    <w:p w:rsidR="00095191" w:rsidRPr="00DE1EB5" w:rsidRDefault="003D170D" w:rsidP="002001C3">
      <w:pPr>
        <w:pStyle w:val="Akapitzlist"/>
        <w:numPr>
          <w:ilvl w:val="2"/>
          <w:numId w:val="5"/>
        </w:numPr>
        <w:tabs>
          <w:tab w:val="left" w:pos="683"/>
        </w:tabs>
        <w:ind w:hanging="139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notariusz.</w:t>
      </w:r>
    </w:p>
    <w:p w:rsidR="00095191" w:rsidRPr="00DE1EB5" w:rsidRDefault="003D170D" w:rsidP="002001C3">
      <w:pPr>
        <w:pStyle w:val="Akapitzlist"/>
        <w:numPr>
          <w:ilvl w:val="1"/>
          <w:numId w:val="5"/>
        </w:numPr>
        <w:tabs>
          <w:tab w:val="left" w:pos="362"/>
        </w:tabs>
        <w:ind w:left="543" w:right="116" w:hanging="427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Oferta powinna być zgodna z przedmiotem działania organizacji pozarządowej określonym w jej</w:t>
      </w:r>
      <w:r w:rsidR="00F162F2" w:rsidRPr="00DE1EB5">
        <w:rPr>
          <w:sz w:val="24"/>
          <w:szCs w:val="24"/>
        </w:rPr>
        <w:t>statucie.</w:t>
      </w:r>
    </w:p>
    <w:p w:rsidR="00095191" w:rsidRPr="00DE1EB5" w:rsidRDefault="003D170D" w:rsidP="002001C3">
      <w:pPr>
        <w:pStyle w:val="Akapitzlist"/>
        <w:numPr>
          <w:ilvl w:val="1"/>
          <w:numId w:val="5"/>
        </w:numPr>
        <w:tabs>
          <w:tab w:val="left" w:pos="347"/>
        </w:tabs>
        <w:ind w:left="543" w:right="116" w:hanging="427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Ofertapowinnabyćpodpisanaprzezosobystatutowoupoważnionedoskładaniaoświadczeńwoliwzakresiesprawmajątkowychlubustanowionegopełnomocnikazgodniezzapisami wynikającymi z dokumentu określającego osobowośćprawną.</w:t>
      </w:r>
    </w:p>
    <w:p w:rsidR="00095191" w:rsidRPr="00DE1EB5" w:rsidRDefault="003D170D" w:rsidP="002001C3">
      <w:pPr>
        <w:pStyle w:val="Akapitzlist"/>
        <w:numPr>
          <w:ilvl w:val="1"/>
          <w:numId w:val="5"/>
        </w:numPr>
        <w:tabs>
          <w:tab w:val="left" w:pos="398"/>
        </w:tabs>
        <w:ind w:left="543" w:right="121" w:hanging="427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Oferty na realizację zadań publicznych, których mowa w ustawie podlegają procedurze uzupełniania brakówformalnych.Uzupełnienie braków formalnych dotyczyć może wyłącznie:</w:t>
      </w:r>
    </w:p>
    <w:p w:rsidR="00095191" w:rsidRPr="00DE1EB5" w:rsidRDefault="003D170D" w:rsidP="002001C3">
      <w:pPr>
        <w:pStyle w:val="Akapitzlist"/>
        <w:numPr>
          <w:ilvl w:val="2"/>
          <w:numId w:val="5"/>
        </w:numPr>
        <w:tabs>
          <w:tab w:val="left" w:pos="750"/>
        </w:tabs>
        <w:ind w:right="114" w:hanging="139"/>
        <w:jc w:val="both"/>
        <w:rPr>
          <w:sz w:val="24"/>
          <w:szCs w:val="24"/>
        </w:rPr>
      </w:pPr>
      <w:r w:rsidRPr="00DE1EB5">
        <w:rPr>
          <w:sz w:val="24"/>
          <w:szCs w:val="24"/>
        </w:rPr>
        <w:tab/>
        <w:t xml:space="preserve">uzupełniania brakujących podpisów pod ofertą, w przypadku gdy </w:t>
      </w:r>
      <w:r w:rsidRPr="00DE1EB5">
        <w:rPr>
          <w:spacing w:val="2"/>
          <w:sz w:val="24"/>
          <w:szCs w:val="24"/>
        </w:rPr>
        <w:t xml:space="preserve">nie </w:t>
      </w:r>
      <w:r w:rsidRPr="00DE1EB5">
        <w:rPr>
          <w:sz w:val="24"/>
          <w:szCs w:val="24"/>
        </w:rPr>
        <w:t>została ona podpisana przez wszystkie osoby uprawnione statutowo do za</w:t>
      </w:r>
      <w:r w:rsidR="00F162F2" w:rsidRPr="00DE1EB5">
        <w:rPr>
          <w:sz w:val="24"/>
          <w:szCs w:val="24"/>
        </w:rPr>
        <w:t>ciągania zobowiązań majątkowych,</w:t>
      </w:r>
    </w:p>
    <w:p w:rsidR="00095191" w:rsidRPr="00DE1EB5" w:rsidRDefault="003D170D" w:rsidP="002001C3">
      <w:pPr>
        <w:pStyle w:val="Akapitzlist"/>
        <w:numPr>
          <w:ilvl w:val="2"/>
          <w:numId w:val="5"/>
        </w:numPr>
        <w:tabs>
          <w:tab w:val="left" w:pos="731"/>
        </w:tabs>
        <w:spacing w:before="1"/>
        <w:ind w:right="118" w:hanging="139"/>
        <w:jc w:val="both"/>
        <w:rPr>
          <w:sz w:val="24"/>
          <w:szCs w:val="24"/>
        </w:rPr>
      </w:pPr>
      <w:r w:rsidRPr="00DE1EB5">
        <w:rPr>
          <w:sz w:val="24"/>
          <w:szCs w:val="24"/>
        </w:rPr>
        <w:tab/>
        <w:t>złożenia podpisu pod załącznikami do oferty przez osobę uprawnioną statutowo do z</w:t>
      </w:r>
      <w:r w:rsidR="00F162F2" w:rsidRPr="00DE1EB5">
        <w:rPr>
          <w:sz w:val="24"/>
          <w:szCs w:val="24"/>
        </w:rPr>
        <w:t>aciągania zobowiązań majątkowych,</w:t>
      </w:r>
    </w:p>
    <w:p w:rsidR="00095191" w:rsidRPr="00DE1EB5" w:rsidRDefault="003D170D" w:rsidP="002001C3">
      <w:pPr>
        <w:pStyle w:val="Akapitzlist"/>
        <w:numPr>
          <w:ilvl w:val="2"/>
          <w:numId w:val="5"/>
        </w:numPr>
        <w:tabs>
          <w:tab w:val="left" w:pos="791"/>
        </w:tabs>
        <w:ind w:right="116" w:hanging="139"/>
        <w:jc w:val="both"/>
        <w:rPr>
          <w:sz w:val="24"/>
          <w:szCs w:val="24"/>
        </w:rPr>
      </w:pPr>
      <w:r w:rsidRPr="00DE1EB5">
        <w:rPr>
          <w:sz w:val="24"/>
          <w:szCs w:val="24"/>
        </w:rPr>
        <w:tab/>
        <w:t>poświadczenia za zgodność z oryginałem złożonych dokumentów przez osobę uprawnioną statutowo do zaciągania zobowiąza</w:t>
      </w:r>
      <w:r w:rsidR="00F162F2" w:rsidRPr="00DE1EB5">
        <w:rPr>
          <w:sz w:val="24"/>
          <w:szCs w:val="24"/>
        </w:rPr>
        <w:t>ń lub inną osobę wymienioną w pkt 3),</w:t>
      </w:r>
    </w:p>
    <w:p w:rsidR="00095191" w:rsidRPr="00DE1EB5" w:rsidRDefault="003D170D" w:rsidP="002001C3">
      <w:pPr>
        <w:pStyle w:val="Akapitzlist"/>
        <w:numPr>
          <w:ilvl w:val="2"/>
          <w:numId w:val="5"/>
        </w:numPr>
        <w:tabs>
          <w:tab w:val="left" w:pos="683"/>
        </w:tabs>
        <w:ind w:hanging="139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uzupełnienia o sprawozdania merytoryczne ifinansowe.</w:t>
      </w:r>
    </w:p>
    <w:p w:rsidR="00095191" w:rsidRPr="00DE1EB5" w:rsidRDefault="003D170D" w:rsidP="002001C3">
      <w:pPr>
        <w:pStyle w:val="Akapitzlist"/>
        <w:numPr>
          <w:ilvl w:val="1"/>
          <w:numId w:val="5"/>
        </w:numPr>
        <w:tabs>
          <w:tab w:val="left" w:pos="634"/>
          <w:tab w:val="left" w:pos="635"/>
          <w:tab w:val="left" w:pos="1505"/>
          <w:tab w:val="left" w:pos="2709"/>
          <w:tab w:val="left" w:pos="4192"/>
          <w:tab w:val="left" w:pos="5830"/>
          <w:tab w:val="left" w:pos="7274"/>
          <w:tab w:val="left" w:pos="8145"/>
        </w:tabs>
        <w:ind w:left="543" w:right="117" w:hanging="427"/>
        <w:jc w:val="both"/>
        <w:rPr>
          <w:sz w:val="24"/>
          <w:szCs w:val="24"/>
        </w:rPr>
      </w:pPr>
      <w:r w:rsidRPr="00DE1EB5">
        <w:rPr>
          <w:sz w:val="24"/>
          <w:szCs w:val="24"/>
        </w:rPr>
        <w:tab/>
        <w:t>Braki</w:t>
      </w:r>
      <w:r w:rsidRPr="00DE1EB5">
        <w:rPr>
          <w:sz w:val="24"/>
          <w:szCs w:val="24"/>
        </w:rPr>
        <w:tab/>
        <w:t>formalne</w:t>
      </w:r>
      <w:r w:rsidRPr="00DE1EB5">
        <w:rPr>
          <w:sz w:val="24"/>
          <w:szCs w:val="24"/>
        </w:rPr>
        <w:tab/>
        <w:t>podlegające</w:t>
      </w:r>
      <w:r w:rsidRPr="00DE1EB5">
        <w:rPr>
          <w:sz w:val="24"/>
          <w:szCs w:val="24"/>
        </w:rPr>
        <w:tab/>
        <w:t>uzupełnieniu,</w:t>
      </w:r>
      <w:r w:rsidRPr="00DE1EB5">
        <w:rPr>
          <w:sz w:val="24"/>
          <w:szCs w:val="24"/>
        </w:rPr>
        <w:tab/>
        <w:t>organizacje</w:t>
      </w:r>
      <w:r w:rsidRPr="00DE1EB5">
        <w:rPr>
          <w:sz w:val="24"/>
          <w:szCs w:val="24"/>
        </w:rPr>
        <w:tab/>
        <w:t>mogą</w:t>
      </w:r>
      <w:r w:rsidRPr="00DE1EB5">
        <w:rPr>
          <w:sz w:val="24"/>
          <w:szCs w:val="24"/>
        </w:rPr>
        <w:tab/>
      </w:r>
      <w:r w:rsidRPr="00DE1EB5">
        <w:rPr>
          <w:spacing w:val="-3"/>
          <w:sz w:val="24"/>
          <w:szCs w:val="24"/>
        </w:rPr>
        <w:t xml:space="preserve">uzupełniać </w:t>
      </w:r>
      <w:r w:rsidRPr="00DE1EB5">
        <w:rPr>
          <w:sz w:val="24"/>
          <w:szCs w:val="24"/>
        </w:rPr>
        <w:t>wterminie3dnioddatypodjęciainformacjiokoniecznościdokonaniauzupełnieniaoferty.</w:t>
      </w:r>
    </w:p>
    <w:p w:rsidR="00095191" w:rsidRPr="00DE1EB5" w:rsidRDefault="003D170D" w:rsidP="002001C3">
      <w:pPr>
        <w:pStyle w:val="Akapitzlist"/>
        <w:numPr>
          <w:ilvl w:val="1"/>
          <w:numId w:val="5"/>
        </w:numPr>
        <w:tabs>
          <w:tab w:val="left" w:pos="410"/>
        </w:tabs>
        <w:ind w:left="543" w:right="120" w:hanging="427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W przypadku nie usunięcia braków formalnych oferty w oznaczonym terminie, oferta zostanie odrzucona z przyczyn formalnych bez możliwości kolejnego jejuzupełnienia.</w:t>
      </w:r>
    </w:p>
    <w:p w:rsidR="00095191" w:rsidRDefault="003D170D" w:rsidP="002001C3">
      <w:pPr>
        <w:pStyle w:val="Akapitzlist"/>
        <w:numPr>
          <w:ilvl w:val="1"/>
          <w:numId w:val="5"/>
        </w:numPr>
        <w:tabs>
          <w:tab w:val="left" w:pos="453"/>
        </w:tabs>
        <w:ind w:left="543" w:right="111" w:hanging="427"/>
        <w:jc w:val="both"/>
        <w:rPr>
          <w:sz w:val="24"/>
          <w:szCs w:val="24"/>
        </w:rPr>
      </w:pPr>
      <w:r w:rsidRPr="00DE1EB5">
        <w:rPr>
          <w:sz w:val="24"/>
          <w:szCs w:val="24"/>
        </w:rPr>
        <w:t xml:space="preserve">Oferty należy składać do dnia </w:t>
      </w:r>
      <w:r w:rsidR="009747D9">
        <w:rPr>
          <w:b/>
          <w:sz w:val="24"/>
          <w:szCs w:val="24"/>
        </w:rPr>
        <w:t>31</w:t>
      </w:r>
      <w:r w:rsidR="00F94D3E" w:rsidRPr="002F741E">
        <w:rPr>
          <w:b/>
          <w:sz w:val="24"/>
          <w:szCs w:val="24"/>
        </w:rPr>
        <w:t>.01.2023</w:t>
      </w:r>
      <w:r w:rsidR="004802E6" w:rsidRPr="002F741E">
        <w:rPr>
          <w:b/>
          <w:sz w:val="24"/>
          <w:szCs w:val="24"/>
        </w:rPr>
        <w:t>r</w:t>
      </w:r>
      <w:r w:rsidR="00765086" w:rsidRPr="002F741E">
        <w:rPr>
          <w:b/>
          <w:sz w:val="24"/>
          <w:szCs w:val="24"/>
        </w:rPr>
        <w:t xml:space="preserve"> do godziny 15</w:t>
      </w:r>
      <w:r w:rsidRPr="002F741E">
        <w:rPr>
          <w:b/>
          <w:sz w:val="24"/>
          <w:szCs w:val="24"/>
        </w:rPr>
        <w:t>.00</w:t>
      </w:r>
      <w:r w:rsidR="00B25DD2">
        <w:rPr>
          <w:b/>
          <w:sz w:val="24"/>
          <w:szCs w:val="24"/>
        </w:rPr>
        <w:t xml:space="preserve"> </w:t>
      </w:r>
      <w:r w:rsidRPr="002F741E">
        <w:rPr>
          <w:sz w:val="24"/>
          <w:szCs w:val="24"/>
        </w:rPr>
        <w:t>wraz</w:t>
      </w:r>
      <w:r w:rsidRPr="00DE1EB5">
        <w:rPr>
          <w:sz w:val="24"/>
          <w:szCs w:val="24"/>
        </w:rPr>
        <w:t xml:space="preserve"> z wymaganymi załącznikami w zaklejonej kopercie,osobiście lub za pośrednictwem poczty</w:t>
      </w:r>
      <w:r w:rsidR="009A0D63">
        <w:rPr>
          <w:sz w:val="24"/>
          <w:szCs w:val="24"/>
        </w:rPr>
        <w:t>/kuriera</w:t>
      </w:r>
      <w:r w:rsidRPr="00DE1EB5">
        <w:rPr>
          <w:sz w:val="24"/>
          <w:szCs w:val="24"/>
        </w:rPr>
        <w:t xml:space="preserve"> na adres: Centrum Usług Społecznych w Myślenicach, ul. Słowackiego 82, 32-400 Myślenice (sekretariat lub </w:t>
      </w:r>
      <w:r w:rsidR="005A1F46" w:rsidRPr="00DE1EB5">
        <w:rPr>
          <w:sz w:val="24"/>
          <w:szCs w:val="24"/>
        </w:rPr>
        <w:t>dziennik podawczy</w:t>
      </w:r>
      <w:r w:rsidRPr="00DE1EB5">
        <w:rPr>
          <w:sz w:val="24"/>
          <w:szCs w:val="24"/>
        </w:rPr>
        <w:t>).</w:t>
      </w:r>
      <w:r w:rsidR="009A0D63">
        <w:rPr>
          <w:sz w:val="24"/>
          <w:szCs w:val="24"/>
        </w:rPr>
        <w:t xml:space="preserve"> Na kopercie powinien widnieć dopisek, jakiego konkursu oferta dotyczy.</w:t>
      </w:r>
    </w:p>
    <w:p w:rsidR="009A0D63" w:rsidRPr="00DE1EB5" w:rsidRDefault="009A0D63" w:rsidP="009A0D63">
      <w:pPr>
        <w:pStyle w:val="Akapitzlist"/>
        <w:tabs>
          <w:tab w:val="left" w:pos="453"/>
        </w:tabs>
        <w:ind w:right="111" w:firstLine="0"/>
        <w:jc w:val="both"/>
        <w:rPr>
          <w:sz w:val="24"/>
          <w:szCs w:val="24"/>
        </w:rPr>
      </w:pPr>
    </w:p>
    <w:p w:rsidR="00095191" w:rsidRPr="00DE1EB5" w:rsidRDefault="003D170D" w:rsidP="002001C3">
      <w:pPr>
        <w:pStyle w:val="Akapitzlist"/>
        <w:numPr>
          <w:ilvl w:val="1"/>
          <w:numId w:val="5"/>
        </w:numPr>
        <w:tabs>
          <w:tab w:val="left" w:pos="477"/>
        </w:tabs>
        <w:ind w:left="543" w:right="121" w:hanging="427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Oferty niekompletne oraz złożone po terminie nie będą rozpatrywane i podlegają odrzuceniu.</w:t>
      </w:r>
    </w:p>
    <w:p w:rsidR="00095191" w:rsidRPr="00DE1EB5" w:rsidRDefault="00095191">
      <w:pPr>
        <w:pStyle w:val="Tekstpodstawowy"/>
        <w:ind w:left="0"/>
      </w:pPr>
    </w:p>
    <w:p w:rsidR="00095191" w:rsidRPr="00DE1EB5" w:rsidRDefault="003D170D" w:rsidP="002001C3">
      <w:pPr>
        <w:pStyle w:val="Akapitzlist"/>
        <w:numPr>
          <w:ilvl w:val="0"/>
          <w:numId w:val="5"/>
        </w:numPr>
        <w:tabs>
          <w:tab w:val="left" w:pos="544"/>
        </w:tabs>
        <w:spacing w:before="1"/>
        <w:ind w:left="543" w:hanging="427"/>
        <w:jc w:val="both"/>
        <w:rPr>
          <w:sz w:val="24"/>
          <w:szCs w:val="24"/>
        </w:rPr>
      </w:pPr>
      <w:r w:rsidRPr="00DE1EB5">
        <w:rPr>
          <w:sz w:val="24"/>
          <w:szCs w:val="24"/>
          <w:u w:val="single"/>
        </w:rPr>
        <w:t>Termin, tryb i kryteria stosowane przy wyborzeofert:</w:t>
      </w:r>
    </w:p>
    <w:p w:rsidR="00095191" w:rsidRPr="00DE1EB5" w:rsidRDefault="003D170D" w:rsidP="002001C3">
      <w:pPr>
        <w:pStyle w:val="Nagwek1"/>
        <w:spacing w:before="182"/>
        <w:ind w:right="100"/>
        <w:jc w:val="both"/>
      </w:pPr>
      <w:r w:rsidRPr="00DE1EB5">
        <w:t>Tryb i kryteria stosowane przy dokonywaniu wyboru ofert oraz termin dokonania wyboru ofert.</w:t>
      </w:r>
    </w:p>
    <w:p w:rsidR="00095191" w:rsidRPr="00DE1EB5" w:rsidRDefault="003D170D" w:rsidP="002001C3">
      <w:pPr>
        <w:pStyle w:val="Akapitzlist"/>
        <w:numPr>
          <w:ilvl w:val="0"/>
          <w:numId w:val="3"/>
        </w:numPr>
        <w:tabs>
          <w:tab w:val="left" w:pos="472"/>
        </w:tabs>
        <w:ind w:right="119" w:hanging="427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Wybór  ofert  dokonany  będzie  zgodnie  z  trybem  określonym  w  ustawie  z  dnia       24 kwietnia 2003 r. o działalności pożytku publicznego i o</w:t>
      </w:r>
      <w:r w:rsidR="00B25DD2">
        <w:rPr>
          <w:sz w:val="24"/>
          <w:szCs w:val="24"/>
        </w:rPr>
        <w:t xml:space="preserve"> </w:t>
      </w:r>
      <w:r w:rsidRPr="00DE1EB5">
        <w:rPr>
          <w:sz w:val="24"/>
          <w:szCs w:val="24"/>
        </w:rPr>
        <w:t>wolontariacie.</w:t>
      </w:r>
    </w:p>
    <w:p w:rsidR="00095191" w:rsidRPr="002F741E" w:rsidRDefault="003D170D" w:rsidP="002001C3">
      <w:pPr>
        <w:pStyle w:val="Akapitzlist"/>
        <w:numPr>
          <w:ilvl w:val="0"/>
          <w:numId w:val="3"/>
        </w:numPr>
        <w:tabs>
          <w:tab w:val="left" w:pos="357"/>
        </w:tabs>
        <w:spacing w:before="1"/>
        <w:ind w:left="356" w:hanging="240"/>
        <w:jc w:val="both"/>
        <w:rPr>
          <w:b/>
          <w:sz w:val="24"/>
          <w:szCs w:val="24"/>
        </w:rPr>
      </w:pPr>
      <w:r w:rsidRPr="00DE1EB5">
        <w:rPr>
          <w:sz w:val="24"/>
          <w:szCs w:val="24"/>
        </w:rPr>
        <w:t xml:space="preserve">Otwarcie ofert nastąpi </w:t>
      </w:r>
      <w:r w:rsidRPr="002F741E">
        <w:rPr>
          <w:sz w:val="24"/>
          <w:szCs w:val="24"/>
        </w:rPr>
        <w:t xml:space="preserve">dnia </w:t>
      </w:r>
      <w:r w:rsidR="009747D9">
        <w:rPr>
          <w:b/>
          <w:sz w:val="24"/>
          <w:szCs w:val="24"/>
        </w:rPr>
        <w:t>01</w:t>
      </w:r>
      <w:r w:rsidR="00F94D3E" w:rsidRPr="002F741E">
        <w:rPr>
          <w:b/>
          <w:sz w:val="24"/>
          <w:szCs w:val="24"/>
        </w:rPr>
        <w:t>.0</w:t>
      </w:r>
      <w:r w:rsidR="009747D9">
        <w:rPr>
          <w:b/>
          <w:sz w:val="24"/>
          <w:szCs w:val="24"/>
        </w:rPr>
        <w:t>2</w:t>
      </w:r>
      <w:r w:rsidR="00F94D3E" w:rsidRPr="002F741E">
        <w:rPr>
          <w:b/>
          <w:sz w:val="24"/>
          <w:szCs w:val="24"/>
        </w:rPr>
        <w:t>.2023</w:t>
      </w:r>
      <w:r w:rsidR="004802E6" w:rsidRPr="002F741E">
        <w:rPr>
          <w:b/>
          <w:sz w:val="24"/>
          <w:szCs w:val="24"/>
        </w:rPr>
        <w:t>r</w:t>
      </w:r>
      <w:r w:rsidR="000B28ED" w:rsidRPr="002F741E">
        <w:rPr>
          <w:b/>
          <w:sz w:val="24"/>
          <w:szCs w:val="24"/>
        </w:rPr>
        <w:t>. o godzinie</w:t>
      </w:r>
      <w:r w:rsidR="00765086" w:rsidRPr="002F741E">
        <w:rPr>
          <w:b/>
          <w:sz w:val="24"/>
          <w:szCs w:val="24"/>
        </w:rPr>
        <w:t>10</w:t>
      </w:r>
      <w:r w:rsidRPr="002F741E">
        <w:rPr>
          <w:b/>
          <w:sz w:val="24"/>
          <w:szCs w:val="24"/>
        </w:rPr>
        <w:t>.00.</w:t>
      </w:r>
    </w:p>
    <w:p w:rsidR="00095191" w:rsidRPr="002F741E" w:rsidRDefault="003D170D" w:rsidP="002001C3">
      <w:pPr>
        <w:pStyle w:val="Akapitzlist"/>
        <w:numPr>
          <w:ilvl w:val="0"/>
          <w:numId w:val="3"/>
        </w:numPr>
        <w:tabs>
          <w:tab w:val="left" w:pos="357"/>
        </w:tabs>
        <w:ind w:left="356" w:hanging="240"/>
        <w:jc w:val="both"/>
        <w:rPr>
          <w:sz w:val="24"/>
          <w:szCs w:val="24"/>
        </w:rPr>
      </w:pPr>
      <w:r w:rsidRPr="002F741E">
        <w:rPr>
          <w:sz w:val="24"/>
          <w:szCs w:val="24"/>
        </w:rPr>
        <w:t>Przy rozpatrywaniu ofert ocenianabędzie:</w:t>
      </w:r>
    </w:p>
    <w:p w:rsidR="00095191" w:rsidRPr="00DE1EB5" w:rsidRDefault="003D170D" w:rsidP="002001C3">
      <w:pPr>
        <w:pStyle w:val="Akapitzlist"/>
        <w:numPr>
          <w:ilvl w:val="1"/>
          <w:numId w:val="3"/>
        </w:numPr>
        <w:tabs>
          <w:tab w:val="left" w:pos="722"/>
        </w:tabs>
        <w:ind w:right="116" w:hanging="139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możliwość realizacji danego zadania publicznego (zaplecze lokalowe i wyposażenie) przezorganizacjępozarządowąlubpodmiotywymienionewart.3</w:t>
      </w:r>
      <w:r w:rsidR="00F21B72" w:rsidRPr="00DE1EB5">
        <w:rPr>
          <w:sz w:val="24"/>
          <w:szCs w:val="24"/>
        </w:rPr>
        <w:t xml:space="preserve"> ust.3 - </w:t>
      </w:r>
      <w:r w:rsidRPr="00DE1EB5">
        <w:rPr>
          <w:sz w:val="24"/>
          <w:szCs w:val="24"/>
        </w:rPr>
        <w:t>(0-10punktów)</w:t>
      </w:r>
    </w:p>
    <w:p w:rsidR="00095191" w:rsidRPr="00DE1EB5" w:rsidRDefault="003D170D" w:rsidP="002001C3">
      <w:pPr>
        <w:pStyle w:val="Akapitzlist"/>
        <w:numPr>
          <w:ilvl w:val="1"/>
          <w:numId w:val="3"/>
        </w:numPr>
        <w:tabs>
          <w:tab w:val="left" w:pos="770"/>
        </w:tabs>
        <w:ind w:right="117" w:hanging="139"/>
        <w:jc w:val="both"/>
        <w:rPr>
          <w:sz w:val="24"/>
          <w:szCs w:val="24"/>
        </w:rPr>
      </w:pPr>
      <w:r w:rsidRPr="00DE1EB5">
        <w:rPr>
          <w:sz w:val="24"/>
          <w:szCs w:val="24"/>
        </w:rPr>
        <w:tab/>
        <w:t>przedstawiona kalkulacja  kosztów  realizacji  danego  zadania  publicznego,  w  tym  w odniesieniu do zakresu rzeczowego zadania oraz uwzględnia wysokość środków publicznych przeznaczonych na realizację zadania: (0-10punków)</w:t>
      </w:r>
    </w:p>
    <w:p w:rsidR="00095191" w:rsidRPr="00DE1EB5" w:rsidRDefault="003D170D" w:rsidP="002001C3">
      <w:pPr>
        <w:pStyle w:val="Akapitzlist"/>
        <w:numPr>
          <w:ilvl w:val="1"/>
          <w:numId w:val="3"/>
        </w:numPr>
        <w:tabs>
          <w:tab w:val="left" w:pos="683"/>
        </w:tabs>
        <w:ind w:right="740" w:hanging="139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proponowana jakość wykonania danego zadania i kwalifikacje osób, przy udziale których organizacja pozarządowa lub podmioty określone w art. 3 ust. 3będą</w:t>
      </w:r>
    </w:p>
    <w:p w:rsidR="00095191" w:rsidRPr="00DE1EB5" w:rsidRDefault="003D170D" w:rsidP="002001C3">
      <w:pPr>
        <w:pStyle w:val="Tekstpodstawowy"/>
        <w:ind w:left="665" w:right="4219"/>
        <w:jc w:val="both"/>
      </w:pPr>
      <w:r w:rsidRPr="00DE1EB5">
        <w:t>realizować zadanie publiczne: (0-10 punków)</w:t>
      </w:r>
    </w:p>
    <w:p w:rsidR="00095191" w:rsidRPr="00DE1EB5" w:rsidRDefault="00095191">
      <w:pPr>
        <w:jc w:val="center"/>
        <w:rPr>
          <w:sz w:val="24"/>
          <w:szCs w:val="24"/>
        </w:rPr>
        <w:sectPr w:rsidR="00095191" w:rsidRPr="00DE1EB5">
          <w:pgSz w:w="11910" w:h="16840"/>
          <w:pgMar w:top="1320" w:right="1300" w:bottom="280" w:left="1300" w:header="708" w:footer="708" w:gutter="0"/>
          <w:cols w:space="708"/>
        </w:sectPr>
      </w:pPr>
    </w:p>
    <w:p w:rsidR="00095191" w:rsidRPr="00DE1EB5" w:rsidRDefault="003D170D" w:rsidP="002001C3">
      <w:pPr>
        <w:pStyle w:val="Akapitzlist"/>
        <w:numPr>
          <w:ilvl w:val="1"/>
          <w:numId w:val="3"/>
        </w:numPr>
        <w:tabs>
          <w:tab w:val="left" w:pos="695"/>
        </w:tabs>
        <w:spacing w:before="77"/>
        <w:ind w:right="120" w:hanging="139"/>
        <w:jc w:val="both"/>
        <w:rPr>
          <w:sz w:val="24"/>
          <w:szCs w:val="24"/>
        </w:rPr>
      </w:pPr>
      <w:r w:rsidRPr="00DE1EB5">
        <w:rPr>
          <w:sz w:val="24"/>
          <w:szCs w:val="24"/>
        </w:rPr>
        <w:lastRenderedPageBreak/>
        <w:t>uwzględnienie planowanego przez organizację pozarządową lub podmioty wymienione w art. 3 ust.  3 udziału  środków finansowych  własnych lub  środków  pochodzących    z innych źródeł, na realizację zadania publicznego: (0-10punków)</w:t>
      </w:r>
    </w:p>
    <w:p w:rsidR="00095191" w:rsidRPr="00DE1EB5" w:rsidRDefault="003D170D" w:rsidP="002001C3">
      <w:pPr>
        <w:pStyle w:val="Akapitzlist"/>
        <w:numPr>
          <w:ilvl w:val="1"/>
          <w:numId w:val="3"/>
        </w:numPr>
        <w:tabs>
          <w:tab w:val="left" w:pos="679"/>
        </w:tabs>
        <w:ind w:right="116" w:hanging="139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uwzględnienieplanowanegoprzezorganizacjępozarządowąi/lubpodmiotywymienione w art. 3 ust. 3, wkładu rzeczowego, osobowego, w tym świadczeń wolontariuszy i praca społeczna członków: (0-10 punków)</w:t>
      </w:r>
    </w:p>
    <w:p w:rsidR="00095191" w:rsidRPr="00DE1EB5" w:rsidRDefault="003D170D" w:rsidP="002001C3">
      <w:pPr>
        <w:pStyle w:val="Akapitzlist"/>
        <w:numPr>
          <w:ilvl w:val="1"/>
          <w:numId w:val="3"/>
        </w:numPr>
        <w:tabs>
          <w:tab w:val="left" w:pos="741"/>
        </w:tabs>
        <w:ind w:right="115" w:hanging="139"/>
        <w:jc w:val="both"/>
        <w:rPr>
          <w:sz w:val="24"/>
          <w:szCs w:val="24"/>
        </w:rPr>
      </w:pPr>
      <w:r w:rsidRPr="00DE1EB5">
        <w:rPr>
          <w:sz w:val="24"/>
          <w:szCs w:val="24"/>
        </w:rPr>
        <w:tab/>
        <w:t>realizacja zleconych zadań publicznych w przypadku organizacji pozarządowej lub podmiotówwymienionychwart.3ust.3,którewlatachpoprzednichrealizowałyzlecone zadania publiczne, biorąc pod uwagę rzetelność i terminowość oraz sposób rozliczenia otrzymanych na ten cel środków. (0-10punków)</w:t>
      </w:r>
    </w:p>
    <w:p w:rsidR="00095191" w:rsidRPr="00DE1EB5" w:rsidRDefault="003D170D" w:rsidP="002001C3">
      <w:pPr>
        <w:pStyle w:val="Akapitzlist"/>
        <w:numPr>
          <w:ilvl w:val="0"/>
          <w:numId w:val="3"/>
        </w:numPr>
        <w:tabs>
          <w:tab w:val="left" w:pos="357"/>
        </w:tabs>
        <w:ind w:left="356" w:hanging="240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W konkursie nie może zostać wybrana więcej niż jednaoferta.</w:t>
      </w:r>
    </w:p>
    <w:p w:rsidR="00095191" w:rsidRPr="00DE1EB5" w:rsidRDefault="003D170D" w:rsidP="002001C3">
      <w:pPr>
        <w:pStyle w:val="Akapitzlist"/>
        <w:numPr>
          <w:ilvl w:val="0"/>
          <w:numId w:val="3"/>
        </w:numPr>
        <w:tabs>
          <w:tab w:val="left" w:pos="374"/>
        </w:tabs>
        <w:ind w:right="118" w:hanging="427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Rozstrzygnięcie konkursu następuje w terminie nie przekraczającym 3 tygodni od upływu terminu do składaniaofert.</w:t>
      </w:r>
    </w:p>
    <w:p w:rsidR="00095191" w:rsidRPr="00DE1EB5" w:rsidRDefault="003D170D" w:rsidP="002001C3">
      <w:pPr>
        <w:pStyle w:val="Akapitzlist"/>
        <w:numPr>
          <w:ilvl w:val="0"/>
          <w:numId w:val="3"/>
        </w:numPr>
        <w:tabs>
          <w:tab w:val="left" w:pos="395"/>
        </w:tabs>
        <w:spacing w:before="1"/>
        <w:ind w:right="124" w:hanging="427"/>
        <w:jc w:val="both"/>
        <w:rPr>
          <w:sz w:val="24"/>
          <w:szCs w:val="24"/>
        </w:rPr>
      </w:pPr>
      <w:r w:rsidRPr="00DE1EB5">
        <w:rPr>
          <w:sz w:val="24"/>
          <w:szCs w:val="24"/>
        </w:rPr>
        <w:t>Wyniki otwartego konkursu ofert zostaną ogłoszone niezwłocznie po wyborze oferty w Biuletynie Informacji Publicznej, na stronie internetowej CUS oraz na tablicy</w:t>
      </w:r>
      <w:r w:rsidR="00FD3012">
        <w:rPr>
          <w:sz w:val="24"/>
          <w:szCs w:val="24"/>
        </w:rPr>
        <w:t xml:space="preserve"> </w:t>
      </w:r>
      <w:r w:rsidRPr="00DE1EB5">
        <w:rPr>
          <w:sz w:val="24"/>
          <w:szCs w:val="24"/>
        </w:rPr>
        <w:t>ogłoszeń.</w:t>
      </w:r>
    </w:p>
    <w:p w:rsidR="00095191" w:rsidRPr="00DE1EB5" w:rsidRDefault="00095191">
      <w:pPr>
        <w:pStyle w:val="Tekstpodstawowy"/>
        <w:spacing w:before="10"/>
        <w:ind w:left="0"/>
      </w:pPr>
    </w:p>
    <w:p w:rsidR="00095191" w:rsidRPr="00DE1EB5" w:rsidRDefault="003D170D">
      <w:pPr>
        <w:pStyle w:val="Akapitzlist"/>
        <w:numPr>
          <w:ilvl w:val="0"/>
          <w:numId w:val="5"/>
        </w:numPr>
        <w:tabs>
          <w:tab w:val="left" w:pos="544"/>
        </w:tabs>
        <w:ind w:left="543" w:hanging="427"/>
        <w:rPr>
          <w:sz w:val="24"/>
          <w:szCs w:val="24"/>
        </w:rPr>
      </w:pPr>
      <w:r w:rsidRPr="00DE1EB5">
        <w:rPr>
          <w:sz w:val="24"/>
          <w:szCs w:val="24"/>
          <w:u w:val="single"/>
        </w:rPr>
        <w:t>Informacja o realizacji zada</w:t>
      </w:r>
      <w:r w:rsidR="00F5244D" w:rsidRPr="00DE1EB5">
        <w:rPr>
          <w:sz w:val="24"/>
          <w:szCs w:val="24"/>
          <w:u w:val="single"/>
        </w:rPr>
        <w:t>nia tego samego rodzaju w 2019,</w:t>
      </w:r>
      <w:r w:rsidRPr="00DE1EB5">
        <w:rPr>
          <w:sz w:val="24"/>
          <w:szCs w:val="24"/>
          <w:u w:val="single"/>
        </w:rPr>
        <w:t xml:space="preserve"> 2020</w:t>
      </w:r>
      <w:r w:rsidR="005F058B">
        <w:rPr>
          <w:sz w:val="24"/>
          <w:szCs w:val="24"/>
          <w:u w:val="single"/>
        </w:rPr>
        <w:t>,</w:t>
      </w:r>
      <w:r w:rsidR="00F5244D" w:rsidRPr="00DE1EB5">
        <w:rPr>
          <w:sz w:val="24"/>
          <w:szCs w:val="24"/>
          <w:u w:val="single"/>
        </w:rPr>
        <w:t xml:space="preserve"> 2021</w:t>
      </w:r>
      <w:r w:rsidR="005F058B">
        <w:rPr>
          <w:sz w:val="24"/>
          <w:szCs w:val="24"/>
          <w:u w:val="single"/>
        </w:rPr>
        <w:t xml:space="preserve"> i 2022</w:t>
      </w:r>
      <w:r w:rsidRPr="00DE1EB5">
        <w:rPr>
          <w:sz w:val="24"/>
          <w:szCs w:val="24"/>
          <w:u w:val="single"/>
        </w:rPr>
        <w:t>roku.</w:t>
      </w:r>
    </w:p>
    <w:p w:rsidR="00095191" w:rsidRPr="00DE1EB5" w:rsidRDefault="00095191">
      <w:pPr>
        <w:pStyle w:val="Tekstpodstawowy"/>
        <w:spacing w:before="11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2127"/>
        <w:gridCol w:w="2835"/>
        <w:gridCol w:w="2830"/>
      </w:tblGrid>
      <w:tr w:rsidR="00095191" w:rsidRPr="00DE1EB5">
        <w:trPr>
          <w:trHeight w:val="275"/>
        </w:trPr>
        <w:tc>
          <w:tcPr>
            <w:tcW w:w="1272" w:type="dxa"/>
          </w:tcPr>
          <w:p w:rsidR="00095191" w:rsidRPr="00DE1EB5" w:rsidRDefault="003D170D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DE1EB5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2127" w:type="dxa"/>
          </w:tcPr>
          <w:p w:rsidR="00095191" w:rsidRPr="00DE1EB5" w:rsidRDefault="003D170D">
            <w:pPr>
              <w:pStyle w:val="TableParagraph"/>
              <w:rPr>
                <w:b/>
                <w:sz w:val="24"/>
                <w:szCs w:val="24"/>
              </w:rPr>
            </w:pPr>
            <w:r w:rsidRPr="00DE1EB5">
              <w:rPr>
                <w:b/>
                <w:sz w:val="24"/>
                <w:szCs w:val="24"/>
              </w:rPr>
              <w:t>Łączna kwota w zł</w:t>
            </w:r>
          </w:p>
        </w:tc>
        <w:tc>
          <w:tcPr>
            <w:tcW w:w="2835" w:type="dxa"/>
          </w:tcPr>
          <w:p w:rsidR="00095191" w:rsidRPr="00DE1EB5" w:rsidRDefault="003D170D">
            <w:pPr>
              <w:pStyle w:val="TableParagraph"/>
              <w:rPr>
                <w:b/>
                <w:sz w:val="24"/>
                <w:szCs w:val="24"/>
              </w:rPr>
            </w:pPr>
            <w:r w:rsidRPr="00DE1EB5">
              <w:rPr>
                <w:b/>
                <w:sz w:val="24"/>
                <w:szCs w:val="24"/>
              </w:rPr>
              <w:t>Podmioty art. 3 ust. 2 i 3</w:t>
            </w:r>
          </w:p>
        </w:tc>
        <w:tc>
          <w:tcPr>
            <w:tcW w:w="2830" w:type="dxa"/>
          </w:tcPr>
          <w:p w:rsidR="00095191" w:rsidRPr="00DE1EB5" w:rsidRDefault="003D170D">
            <w:pPr>
              <w:pStyle w:val="TableParagraph"/>
              <w:rPr>
                <w:b/>
                <w:sz w:val="24"/>
                <w:szCs w:val="24"/>
              </w:rPr>
            </w:pPr>
            <w:r w:rsidRPr="00DE1EB5">
              <w:rPr>
                <w:b/>
                <w:sz w:val="24"/>
                <w:szCs w:val="24"/>
              </w:rPr>
              <w:t>Jednostki organizacyjne</w:t>
            </w:r>
          </w:p>
        </w:tc>
      </w:tr>
      <w:tr w:rsidR="00F5244D" w:rsidRPr="00DE1EB5">
        <w:trPr>
          <w:trHeight w:val="275"/>
        </w:trPr>
        <w:tc>
          <w:tcPr>
            <w:tcW w:w="1272" w:type="dxa"/>
          </w:tcPr>
          <w:p w:rsidR="00F5244D" w:rsidRPr="002F741E" w:rsidRDefault="00F5244D">
            <w:pPr>
              <w:pStyle w:val="TableParagraph"/>
              <w:ind w:left="110"/>
              <w:rPr>
                <w:sz w:val="24"/>
                <w:szCs w:val="24"/>
              </w:rPr>
            </w:pPr>
            <w:r w:rsidRPr="002F741E">
              <w:rPr>
                <w:sz w:val="24"/>
                <w:szCs w:val="24"/>
              </w:rPr>
              <w:t>202</w:t>
            </w:r>
            <w:r w:rsidR="00B92D17" w:rsidRPr="002F741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5244D" w:rsidRPr="002F741E" w:rsidRDefault="00B92D17">
            <w:pPr>
              <w:pStyle w:val="TableParagraph"/>
              <w:rPr>
                <w:sz w:val="24"/>
                <w:szCs w:val="24"/>
              </w:rPr>
            </w:pPr>
            <w:r w:rsidRPr="002F741E">
              <w:rPr>
                <w:sz w:val="24"/>
                <w:szCs w:val="24"/>
              </w:rPr>
              <w:t>156.000</w:t>
            </w:r>
          </w:p>
        </w:tc>
        <w:tc>
          <w:tcPr>
            <w:tcW w:w="2835" w:type="dxa"/>
          </w:tcPr>
          <w:p w:rsidR="00F5244D" w:rsidRPr="002F741E" w:rsidRDefault="000B28ED">
            <w:pPr>
              <w:pStyle w:val="TableParagraph"/>
              <w:rPr>
                <w:sz w:val="24"/>
                <w:szCs w:val="24"/>
              </w:rPr>
            </w:pPr>
            <w:r w:rsidRPr="002F741E">
              <w:rPr>
                <w:sz w:val="24"/>
                <w:szCs w:val="24"/>
              </w:rPr>
              <w:t>156.000</w:t>
            </w:r>
          </w:p>
        </w:tc>
        <w:tc>
          <w:tcPr>
            <w:tcW w:w="2830" w:type="dxa"/>
          </w:tcPr>
          <w:p w:rsidR="00F5244D" w:rsidRPr="00DE1EB5" w:rsidRDefault="00F5244D">
            <w:pPr>
              <w:pStyle w:val="TableParagraph"/>
              <w:rPr>
                <w:sz w:val="24"/>
                <w:szCs w:val="24"/>
              </w:rPr>
            </w:pPr>
            <w:r w:rsidRPr="00DE1EB5">
              <w:rPr>
                <w:sz w:val="24"/>
                <w:szCs w:val="24"/>
              </w:rPr>
              <w:t>0</w:t>
            </w:r>
          </w:p>
        </w:tc>
      </w:tr>
      <w:tr w:rsidR="001F40F0" w:rsidRPr="00DE1EB5">
        <w:trPr>
          <w:trHeight w:val="275"/>
        </w:trPr>
        <w:tc>
          <w:tcPr>
            <w:tcW w:w="1272" w:type="dxa"/>
          </w:tcPr>
          <w:p w:rsidR="001F40F0" w:rsidRPr="002F741E" w:rsidRDefault="001F40F0" w:rsidP="00A467C2">
            <w:pPr>
              <w:pStyle w:val="TableParagraph"/>
              <w:ind w:left="110"/>
              <w:rPr>
                <w:sz w:val="24"/>
                <w:szCs w:val="24"/>
              </w:rPr>
            </w:pPr>
            <w:r w:rsidRPr="002F741E">
              <w:rPr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F40F0" w:rsidRPr="002F741E" w:rsidRDefault="001F40F0" w:rsidP="00A467C2">
            <w:pPr>
              <w:pStyle w:val="TableParagraph"/>
              <w:rPr>
                <w:sz w:val="24"/>
                <w:szCs w:val="24"/>
              </w:rPr>
            </w:pPr>
            <w:r w:rsidRPr="002F741E">
              <w:rPr>
                <w:sz w:val="24"/>
                <w:szCs w:val="24"/>
              </w:rPr>
              <w:t>123.200</w:t>
            </w:r>
          </w:p>
        </w:tc>
        <w:tc>
          <w:tcPr>
            <w:tcW w:w="2835" w:type="dxa"/>
          </w:tcPr>
          <w:p w:rsidR="001F40F0" w:rsidRPr="002F741E" w:rsidRDefault="001F40F0" w:rsidP="00A467C2">
            <w:pPr>
              <w:pStyle w:val="TableParagraph"/>
              <w:rPr>
                <w:sz w:val="24"/>
                <w:szCs w:val="24"/>
              </w:rPr>
            </w:pPr>
            <w:r w:rsidRPr="002F741E">
              <w:rPr>
                <w:sz w:val="24"/>
                <w:szCs w:val="24"/>
              </w:rPr>
              <w:t>123.200</w:t>
            </w:r>
          </w:p>
        </w:tc>
        <w:tc>
          <w:tcPr>
            <w:tcW w:w="2830" w:type="dxa"/>
          </w:tcPr>
          <w:p w:rsidR="001F40F0" w:rsidRPr="00DE1EB5" w:rsidRDefault="001F40F0" w:rsidP="00A467C2">
            <w:pPr>
              <w:pStyle w:val="TableParagraph"/>
              <w:rPr>
                <w:sz w:val="24"/>
                <w:szCs w:val="24"/>
              </w:rPr>
            </w:pPr>
            <w:r w:rsidRPr="00DE1EB5">
              <w:rPr>
                <w:sz w:val="24"/>
                <w:szCs w:val="24"/>
              </w:rPr>
              <w:t>0</w:t>
            </w:r>
          </w:p>
        </w:tc>
      </w:tr>
      <w:tr w:rsidR="001F40F0" w:rsidRPr="00DE1EB5">
        <w:trPr>
          <w:trHeight w:val="277"/>
        </w:trPr>
        <w:tc>
          <w:tcPr>
            <w:tcW w:w="1272" w:type="dxa"/>
          </w:tcPr>
          <w:p w:rsidR="001F40F0" w:rsidRPr="002F741E" w:rsidRDefault="001F40F0" w:rsidP="00A467C2">
            <w:pPr>
              <w:pStyle w:val="TableParagraph"/>
              <w:ind w:left="110"/>
              <w:rPr>
                <w:sz w:val="24"/>
                <w:szCs w:val="24"/>
              </w:rPr>
            </w:pPr>
            <w:r w:rsidRPr="002F741E">
              <w:rPr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1F40F0" w:rsidRPr="002F741E" w:rsidRDefault="001F40F0" w:rsidP="00A467C2">
            <w:pPr>
              <w:pStyle w:val="TableParagraph"/>
              <w:rPr>
                <w:sz w:val="24"/>
                <w:szCs w:val="24"/>
              </w:rPr>
            </w:pPr>
            <w:r w:rsidRPr="002F741E">
              <w:rPr>
                <w:sz w:val="24"/>
                <w:szCs w:val="24"/>
              </w:rPr>
              <w:t>160.000</w:t>
            </w:r>
          </w:p>
        </w:tc>
        <w:tc>
          <w:tcPr>
            <w:tcW w:w="2835" w:type="dxa"/>
          </w:tcPr>
          <w:p w:rsidR="001F40F0" w:rsidRPr="002F741E" w:rsidRDefault="001F40F0" w:rsidP="00A467C2">
            <w:pPr>
              <w:pStyle w:val="TableParagraph"/>
              <w:rPr>
                <w:sz w:val="24"/>
                <w:szCs w:val="24"/>
              </w:rPr>
            </w:pPr>
            <w:r w:rsidRPr="002F741E">
              <w:rPr>
                <w:sz w:val="24"/>
                <w:szCs w:val="24"/>
              </w:rPr>
              <w:t>160.000</w:t>
            </w:r>
          </w:p>
        </w:tc>
        <w:tc>
          <w:tcPr>
            <w:tcW w:w="2830" w:type="dxa"/>
          </w:tcPr>
          <w:p w:rsidR="001F40F0" w:rsidRPr="00DE1EB5" w:rsidRDefault="001F40F0" w:rsidP="00A467C2">
            <w:pPr>
              <w:pStyle w:val="TableParagraph"/>
              <w:rPr>
                <w:sz w:val="24"/>
                <w:szCs w:val="24"/>
              </w:rPr>
            </w:pPr>
            <w:r w:rsidRPr="00DE1EB5">
              <w:rPr>
                <w:sz w:val="24"/>
                <w:szCs w:val="24"/>
              </w:rPr>
              <w:t>0</w:t>
            </w:r>
          </w:p>
        </w:tc>
      </w:tr>
      <w:tr w:rsidR="001F40F0" w:rsidRPr="00DE1EB5">
        <w:trPr>
          <w:trHeight w:val="277"/>
        </w:trPr>
        <w:tc>
          <w:tcPr>
            <w:tcW w:w="1272" w:type="dxa"/>
          </w:tcPr>
          <w:p w:rsidR="001F40F0" w:rsidRPr="002F741E" w:rsidRDefault="001F40F0" w:rsidP="00A467C2">
            <w:pPr>
              <w:pStyle w:val="TableParagraph"/>
              <w:spacing w:before="1" w:line="257" w:lineRule="exact"/>
              <w:ind w:left="110"/>
              <w:rPr>
                <w:sz w:val="24"/>
                <w:szCs w:val="24"/>
              </w:rPr>
            </w:pPr>
            <w:r w:rsidRPr="002F741E">
              <w:rPr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1F40F0" w:rsidRPr="002F741E" w:rsidRDefault="001F40F0" w:rsidP="00A467C2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2F741E">
              <w:rPr>
                <w:sz w:val="24"/>
                <w:szCs w:val="24"/>
              </w:rPr>
              <w:t>160.000</w:t>
            </w:r>
          </w:p>
        </w:tc>
        <w:tc>
          <w:tcPr>
            <w:tcW w:w="2835" w:type="dxa"/>
          </w:tcPr>
          <w:p w:rsidR="001F40F0" w:rsidRPr="002F741E" w:rsidRDefault="001F40F0" w:rsidP="00A467C2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2F741E">
              <w:rPr>
                <w:sz w:val="24"/>
                <w:szCs w:val="24"/>
              </w:rPr>
              <w:t>160.000</w:t>
            </w:r>
          </w:p>
        </w:tc>
        <w:tc>
          <w:tcPr>
            <w:tcW w:w="2830" w:type="dxa"/>
          </w:tcPr>
          <w:p w:rsidR="001F40F0" w:rsidRPr="00DE1EB5" w:rsidRDefault="001F40F0" w:rsidP="00A467C2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DE1EB5">
              <w:rPr>
                <w:sz w:val="24"/>
                <w:szCs w:val="24"/>
              </w:rPr>
              <w:t>0</w:t>
            </w:r>
          </w:p>
        </w:tc>
      </w:tr>
      <w:tr w:rsidR="001F40F0" w:rsidRPr="00DE1EB5">
        <w:trPr>
          <w:trHeight w:val="277"/>
        </w:trPr>
        <w:tc>
          <w:tcPr>
            <w:tcW w:w="1272" w:type="dxa"/>
          </w:tcPr>
          <w:p w:rsidR="001F40F0" w:rsidRPr="002F741E" w:rsidRDefault="001F40F0">
            <w:pPr>
              <w:pStyle w:val="TableParagraph"/>
              <w:spacing w:before="1" w:line="257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F40F0" w:rsidRPr="002F741E" w:rsidRDefault="001F40F0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40F0" w:rsidRPr="002F741E" w:rsidRDefault="001F40F0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1F40F0" w:rsidRPr="00DE1EB5" w:rsidRDefault="001F40F0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</w:p>
        </w:tc>
      </w:tr>
      <w:tr w:rsidR="001F40F0" w:rsidRPr="00DE1EB5">
        <w:trPr>
          <w:trHeight w:val="277"/>
        </w:trPr>
        <w:tc>
          <w:tcPr>
            <w:tcW w:w="1272" w:type="dxa"/>
          </w:tcPr>
          <w:p w:rsidR="001F40F0" w:rsidRPr="00DE1EB5" w:rsidRDefault="001F40F0">
            <w:pPr>
              <w:pStyle w:val="TableParagraph"/>
              <w:spacing w:before="1" w:line="257" w:lineRule="exact"/>
              <w:ind w:left="11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1F40F0" w:rsidRPr="00DE1EB5" w:rsidRDefault="001F40F0">
            <w:pPr>
              <w:pStyle w:val="TableParagraph"/>
              <w:spacing w:before="1" w:line="257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F40F0" w:rsidRPr="00DE1EB5" w:rsidRDefault="001F40F0">
            <w:pPr>
              <w:pStyle w:val="TableParagraph"/>
              <w:spacing w:before="1" w:line="257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0" w:type="dxa"/>
          </w:tcPr>
          <w:p w:rsidR="001F40F0" w:rsidRPr="00DE1EB5" w:rsidRDefault="001F40F0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</w:p>
        </w:tc>
      </w:tr>
      <w:tr w:rsidR="001F40F0" w:rsidRPr="00DE1EB5">
        <w:trPr>
          <w:trHeight w:val="277"/>
        </w:trPr>
        <w:tc>
          <w:tcPr>
            <w:tcW w:w="1272" w:type="dxa"/>
          </w:tcPr>
          <w:p w:rsidR="001F40F0" w:rsidRPr="00DE1EB5" w:rsidRDefault="001F40F0">
            <w:pPr>
              <w:pStyle w:val="TableParagraph"/>
              <w:spacing w:before="1" w:line="257" w:lineRule="exact"/>
              <w:ind w:left="11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1F40F0" w:rsidRPr="00DE1EB5" w:rsidRDefault="001F40F0">
            <w:pPr>
              <w:pStyle w:val="TableParagraph"/>
              <w:spacing w:before="1" w:line="257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F40F0" w:rsidRPr="00DE1EB5" w:rsidRDefault="001F40F0">
            <w:pPr>
              <w:pStyle w:val="TableParagraph"/>
              <w:spacing w:before="1" w:line="257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0" w:type="dxa"/>
          </w:tcPr>
          <w:p w:rsidR="001F40F0" w:rsidRPr="00DE1EB5" w:rsidRDefault="001F40F0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</w:p>
        </w:tc>
      </w:tr>
    </w:tbl>
    <w:p w:rsidR="00095191" w:rsidRPr="00DE1EB5" w:rsidRDefault="00095191">
      <w:pPr>
        <w:pStyle w:val="Tekstpodstawowy"/>
        <w:ind w:left="0"/>
      </w:pPr>
    </w:p>
    <w:p w:rsidR="00095191" w:rsidRPr="00DE1EB5" w:rsidRDefault="003D170D">
      <w:pPr>
        <w:pStyle w:val="Nagwek1"/>
        <w:spacing w:before="158"/>
      </w:pPr>
      <w:r w:rsidRPr="00DE1EB5">
        <w:t>Załączniki:</w:t>
      </w:r>
    </w:p>
    <w:p w:rsidR="00095191" w:rsidRPr="00DE1EB5" w:rsidRDefault="003D170D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 w:line="275" w:lineRule="exact"/>
        <w:rPr>
          <w:sz w:val="24"/>
          <w:szCs w:val="24"/>
        </w:rPr>
      </w:pPr>
      <w:r w:rsidRPr="00DE1EB5">
        <w:rPr>
          <w:sz w:val="24"/>
          <w:szCs w:val="24"/>
        </w:rPr>
        <w:t>Oferta –wzór</w:t>
      </w:r>
    </w:p>
    <w:p w:rsidR="00095191" w:rsidRPr="00DE1EB5" w:rsidRDefault="003D170D">
      <w:pPr>
        <w:pStyle w:val="Akapitzlist"/>
        <w:numPr>
          <w:ilvl w:val="0"/>
          <w:numId w:val="2"/>
        </w:numPr>
        <w:tabs>
          <w:tab w:val="left" w:pos="837"/>
        </w:tabs>
        <w:spacing w:line="275" w:lineRule="exact"/>
        <w:rPr>
          <w:sz w:val="24"/>
          <w:szCs w:val="24"/>
        </w:rPr>
      </w:pPr>
      <w:r w:rsidRPr="00DE1EB5">
        <w:rPr>
          <w:sz w:val="24"/>
          <w:szCs w:val="24"/>
        </w:rPr>
        <w:t>Umowa –wzór</w:t>
      </w:r>
    </w:p>
    <w:p w:rsidR="00095191" w:rsidRPr="00DE1EB5" w:rsidRDefault="003D170D">
      <w:pPr>
        <w:pStyle w:val="Akapitzlist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 w:rsidRPr="00DE1EB5">
        <w:rPr>
          <w:sz w:val="24"/>
          <w:szCs w:val="24"/>
        </w:rPr>
        <w:t>Sprawozdanie –wzór</w:t>
      </w:r>
    </w:p>
    <w:p w:rsidR="00095191" w:rsidRPr="00DE1EB5" w:rsidRDefault="00095191">
      <w:pPr>
        <w:pStyle w:val="Tekstpodstawowy"/>
        <w:ind w:left="0"/>
      </w:pPr>
    </w:p>
    <w:p w:rsidR="00095191" w:rsidRPr="00DE1EB5" w:rsidRDefault="003D170D">
      <w:pPr>
        <w:pStyle w:val="Tekstpodstawowy"/>
        <w:ind w:left="399"/>
      </w:pPr>
      <w:r w:rsidRPr="00DE1EB5">
        <w:t>Publikacja:</w:t>
      </w:r>
    </w:p>
    <w:p w:rsidR="00095191" w:rsidRPr="00DE1EB5" w:rsidRDefault="003D170D">
      <w:pPr>
        <w:pStyle w:val="Akapitzlist"/>
        <w:numPr>
          <w:ilvl w:val="0"/>
          <w:numId w:val="1"/>
        </w:numPr>
        <w:tabs>
          <w:tab w:val="left" w:pos="968"/>
          <w:tab w:val="left" w:pos="969"/>
        </w:tabs>
        <w:rPr>
          <w:sz w:val="24"/>
          <w:szCs w:val="24"/>
        </w:rPr>
      </w:pPr>
      <w:r w:rsidRPr="00DE1EB5">
        <w:rPr>
          <w:sz w:val="24"/>
          <w:szCs w:val="24"/>
        </w:rPr>
        <w:t>Biuletyn Informacji</w:t>
      </w:r>
      <w:r w:rsidR="00C444CD">
        <w:rPr>
          <w:sz w:val="24"/>
          <w:szCs w:val="24"/>
        </w:rPr>
        <w:t xml:space="preserve"> </w:t>
      </w:r>
      <w:r w:rsidRPr="00DE1EB5">
        <w:rPr>
          <w:sz w:val="24"/>
          <w:szCs w:val="24"/>
        </w:rPr>
        <w:t>Publicznej</w:t>
      </w:r>
    </w:p>
    <w:p w:rsidR="00095191" w:rsidRDefault="003C40D1">
      <w:pPr>
        <w:pStyle w:val="Akapitzlist"/>
        <w:numPr>
          <w:ilvl w:val="0"/>
          <w:numId w:val="1"/>
        </w:numPr>
        <w:tabs>
          <w:tab w:val="left" w:pos="968"/>
          <w:tab w:val="left" w:pos="969"/>
        </w:tabs>
        <w:rPr>
          <w:sz w:val="24"/>
          <w:szCs w:val="24"/>
        </w:rPr>
      </w:pPr>
      <w:r w:rsidRPr="00DE1EB5">
        <w:rPr>
          <w:sz w:val="24"/>
          <w:szCs w:val="24"/>
        </w:rPr>
        <w:t>Strona internetowa</w:t>
      </w:r>
    </w:p>
    <w:p w:rsidR="00B32A6C" w:rsidRPr="00DE1EB5" w:rsidRDefault="00B32A6C">
      <w:pPr>
        <w:pStyle w:val="Akapitzlist"/>
        <w:numPr>
          <w:ilvl w:val="0"/>
          <w:numId w:val="1"/>
        </w:numPr>
        <w:tabs>
          <w:tab w:val="left" w:pos="968"/>
          <w:tab w:val="left" w:pos="969"/>
        </w:tabs>
        <w:rPr>
          <w:sz w:val="24"/>
          <w:szCs w:val="24"/>
        </w:rPr>
      </w:pPr>
      <w:r>
        <w:rPr>
          <w:sz w:val="24"/>
          <w:szCs w:val="24"/>
        </w:rPr>
        <w:t>Platforma Witkac.pl</w:t>
      </w:r>
    </w:p>
    <w:p w:rsidR="00095191" w:rsidRPr="00DE1EB5" w:rsidRDefault="003D170D">
      <w:pPr>
        <w:pStyle w:val="Akapitzlist"/>
        <w:numPr>
          <w:ilvl w:val="0"/>
          <w:numId w:val="1"/>
        </w:numPr>
        <w:tabs>
          <w:tab w:val="left" w:pos="968"/>
          <w:tab w:val="left" w:pos="969"/>
        </w:tabs>
        <w:rPr>
          <w:sz w:val="24"/>
          <w:szCs w:val="24"/>
        </w:rPr>
      </w:pPr>
      <w:r w:rsidRPr="00DE1EB5">
        <w:rPr>
          <w:sz w:val="24"/>
          <w:szCs w:val="24"/>
        </w:rPr>
        <w:t>Tablica ogłoszeń w</w:t>
      </w:r>
      <w:r w:rsidR="003C40D1" w:rsidRPr="00DE1EB5">
        <w:rPr>
          <w:sz w:val="24"/>
          <w:szCs w:val="24"/>
        </w:rPr>
        <w:t xml:space="preserve"> budynku</w:t>
      </w:r>
    </w:p>
    <w:sectPr w:rsidR="00095191" w:rsidRPr="00DE1EB5" w:rsidSect="00226078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B26"/>
    <w:multiLevelType w:val="hybridMultilevel"/>
    <w:tmpl w:val="AE9AB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E0D"/>
    <w:multiLevelType w:val="hybridMultilevel"/>
    <w:tmpl w:val="ED94DBBE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>
    <w:nsid w:val="0E963825"/>
    <w:multiLevelType w:val="hybridMultilevel"/>
    <w:tmpl w:val="70642BA8"/>
    <w:lvl w:ilvl="0" w:tplc="0DD88728">
      <w:start w:val="1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">
    <w:nsid w:val="15021EF4"/>
    <w:multiLevelType w:val="hybridMultilevel"/>
    <w:tmpl w:val="80444A60"/>
    <w:lvl w:ilvl="0" w:tplc="BF385EAC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pl-PL" w:eastAsia="pl-PL" w:bidi="pl-PL"/>
      </w:rPr>
    </w:lvl>
    <w:lvl w:ilvl="1" w:tplc="47888A66">
      <w:numFmt w:val="bullet"/>
      <w:lvlText w:val="•"/>
      <w:lvlJc w:val="left"/>
      <w:pPr>
        <w:ind w:left="1038" w:hanging="284"/>
      </w:pPr>
      <w:rPr>
        <w:rFonts w:hint="default"/>
        <w:lang w:val="pl-PL" w:eastAsia="pl-PL" w:bidi="pl-PL"/>
      </w:rPr>
    </w:lvl>
    <w:lvl w:ilvl="2" w:tplc="E304C8E6">
      <w:numFmt w:val="bullet"/>
      <w:lvlText w:val="•"/>
      <w:lvlJc w:val="left"/>
      <w:pPr>
        <w:ind w:left="1957" w:hanging="284"/>
      </w:pPr>
      <w:rPr>
        <w:rFonts w:hint="default"/>
        <w:lang w:val="pl-PL" w:eastAsia="pl-PL" w:bidi="pl-PL"/>
      </w:rPr>
    </w:lvl>
    <w:lvl w:ilvl="3" w:tplc="D5640542">
      <w:numFmt w:val="bullet"/>
      <w:lvlText w:val="•"/>
      <w:lvlJc w:val="left"/>
      <w:pPr>
        <w:ind w:left="2875" w:hanging="284"/>
      </w:pPr>
      <w:rPr>
        <w:rFonts w:hint="default"/>
        <w:lang w:val="pl-PL" w:eastAsia="pl-PL" w:bidi="pl-PL"/>
      </w:rPr>
    </w:lvl>
    <w:lvl w:ilvl="4" w:tplc="26D2C0D4">
      <w:numFmt w:val="bullet"/>
      <w:lvlText w:val="•"/>
      <w:lvlJc w:val="left"/>
      <w:pPr>
        <w:ind w:left="3794" w:hanging="284"/>
      </w:pPr>
      <w:rPr>
        <w:rFonts w:hint="default"/>
        <w:lang w:val="pl-PL" w:eastAsia="pl-PL" w:bidi="pl-PL"/>
      </w:rPr>
    </w:lvl>
    <w:lvl w:ilvl="5" w:tplc="FF2A9D68">
      <w:numFmt w:val="bullet"/>
      <w:lvlText w:val="•"/>
      <w:lvlJc w:val="left"/>
      <w:pPr>
        <w:ind w:left="4713" w:hanging="284"/>
      </w:pPr>
      <w:rPr>
        <w:rFonts w:hint="default"/>
        <w:lang w:val="pl-PL" w:eastAsia="pl-PL" w:bidi="pl-PL"/>
      </w:rPr>
    </w:lvl>
    <w:lvl w:ilvl="6" w:tplc="3C1C6B78">
      <w:numFmt w:val="bullet"/>
      <w:lvlText w:val="•"/>
      <w:lvlJc w:val="left"/>
      <w:pPr>
        <w:ind w:left="5631" w:hanging="284"/>
      </w:pPr>
      <w:rPr>
        <w:rFonts w:hint="default"/>
        <w:lang w:val="pl-PL" w:eastAsia="pl-PL" w:bidi="pl-PL"/>
      </w:rPr>
    </w:lvl>
    <w:lvl w:ilvl="7" w:tplc="740A4100">
      <w:numFmt w:val="bullet"/>
      <w:lvlText w:val="•"/>
      <w:lvlJc w:val="left"/>
      <w:pPr>
        <w:ind w:left="6550" w:hanging="284"/>
      </w:pPr>
      <w:rPr>
        <w:rFonts w:hint="default"/>
        <w:lang w:val="pl-PL" w:eastAsia="pl-PL" w:bidi="pl-PL"/>
      </w:rPr>
    </w:lvl>
    <w:lvl w:ilvl="8" w:tplc="0F326E9A">
      <w:numFmt w:val="bullet"/>
      <w:lvlText w:val="•"/>
      <w:lvlJc w:val="left"/>
      <w:pPr>
        <w:ind w:left="7469" w:hanging="284"/>
      </w:pPr>
      <w:rPr>
        <w:rFonts w:hint="default"/>
        <w:lang w:val="pl-PL" w:eastAsia="pl-PL" w:bidi="pl-PL"/>
      </w:rPr>
    </w:lvl>
  </w:abstractNum>
  <w:abstractNum w:abstractNumId="4">
    <w:nsid w:val="45340D39"/>
    <w:multiLevelType w:val="hybridMultilevel"/>
    <w:tmpl w:val="05E6944E"/>
    <w:lvl w:ilvl="0" w:tplc="0C92B04C">
      <w:start w:val="1"/>
      <w:numFmt w:val="decimal"/>
      <w:lvlText w:val="%1.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F140DC2C">
      <w:numFmt w:val="bullet"/>
      <w:lvlText w:val="•"/>
      <w:lvlJc w:val="left"/>
      <w:pPr>
        <w:ind w:left="1794" w:hanging="425"/>
      </w:pPr>
      <w:rPr>
        <w:rFonts w:hint="default"/>
        <w:lang w:val="pl-PL" w:eastAsia="pl-PL" w:bidi="pl-PL"/>
      </w:rPr>
    </w:lvl>
    <w:lvl w:ilvl="2" w:tplc="16425F14">
      <w:numFmt w:val="bullet"/>
      <w:lvlText w:val="•"/>
      <w:lvlJc w:val="left"/>
      <w:pPr>
        <w:ind w:left="2629" w:hanging="425"/>
      </w:pPr>
      <w:rPr>
        <w:rFonts w:hint="default"/>
        <w:lang w:val="pl-PL" w:eastAsia="pl-PL" w:bidi="pl-PL"/>
      </w:rPr>
    </w:lvl>
    <w:lvl w:ilvl="3" w:tplc="DCAAF7FA">
      <w:numFmt w:val="bullet"/>
      <w:lvlText w:val="•"/>
      <w:lvlJc w:val="left"/>
      <w:pPr>
        <w:ind w:left="3463" w:hanging="425"/>
      </w:pPr>
      <w:rPr>
        <w:rFonts w:hint="default"/>
        <w:lang w:val="pl-PL" w:eastAsia="pl-PL" w:bidi="pl-PL"/>
      </w:rPr>
    </w:lvl>
    <w:lvl w:ilvl="4" w:tplc="D67E1C12">
      <w:numFmt w:val="bullet"/>
      <w:lvlText w:val="•"/>
      <w:lvlJc w:val="left"/>
      <w:pPr>
        <w:ind w:left="4298" w:hanging="425"/>
      </w:pPr>
      <w:rPr>
        <w:rFonts w:hint="default"/>
        <w:lang w:val="pl-PL" w:eastAsia="pl-PL" w:bidi="pl-PL"/>
      </w:rPr>
    </w:lvl>
    <w:lvl w:ilvl="5" w:tplc="3CB6799A">
      <w:numFmt w:val="bullet"/>
      <w:lvlText w:val="•"/>
      <w:lvlJc w:val="left"/>
      <w:pPr>
        <w:ind w:left="5133" w:hanging="425"/>
      </w:pPr>
      <w:rPr>
        <w:rFonts w:hint="default"/>
        <w:lang w:val="pl-PL" w:eastAsia="pl-PL" w:bidi="pl-PL"/>
      </w:rPr>
    </w:lvl>
    <w:lvl w:ilvl="6" w:tplc="A84ABCD8">
      <w:numFmt w:val="bullet"/>
      <w:lvlText w:val="•"/>
      <w:lvlJc w:val="left"/>
      <w:pPr>
        <w:ind w:left="5967" w:hanging="425"/>
      </w:pPr>
      <w:rPr>
        <w:rFonts w:hint="default"/>
        <w:lang w:val="pl-PL" w:eastAsia="pl-PL" w:bidi="pl-PL"/>
      </w:rPr>
    </w:lvl>
    <w:lvl w:ilvl="7" w:tplc="5EA69DD2">
      <w:numFmt w:val="bullet"/>
      <w:lvlText w:val="•"/>
      <w:lvlJc w:val="left"/>
      <w:pPr>
        <w:ind w:left="6802" w:hanging="425"/>
      </w:pPr>
      <w:rPr>
        <w:rFonts w:hint="default"/>
        <w:lang w:val="pl-PL" w:eastAsia="pl-PL" w:bidi="pl-PL"/>
      </w:rPr>
    </w:lvl>
    <w:lvl w:ilvl="8" w:tplc="1BD05A56">
      <w:numFmt w:val="bullet"/>
      <w:lvlText w:val="•"/>
      <w:lvlJc w:val="left"/>
      <w:pPr>
        <w:ind w:left="7637" w:hanging="425"/>
      </w:pPr>
      <w:rPr>
        <w:rFonts w:hint="default"/>
        <w:lang w:val="pl-PL" w:eastAsia="pl-PL" w:bidi="pl-PL"/>
      </w:rPr>
    </w:lvl>
  </w:abstractNum>
  <w:abstractNum w:abstractNumId="5">
    <w:nsid w:val="496F7ABE"/>
    <w:multiLevelType w:val="hybridMultilevel"/>
    <w:tmpl w:val="BF7ECE3A"/>
    <w:lvl w:ilvl="0" w:tplc="0415000F">
      <w:start w:val="1"/>
      <w:numFmt w:val="decimal"/>
      <w:lvlText w:val="%1."/>
      <w:lvlJc w:val="lef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6">
    <w:nsid w:val="5364589B"/>
    <w:multiLevelType w:val="hybridMultilevel"/>
    <w:tmpl w:val="C772F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D60F8"/>
    <w:multiLevelType w:val="hybridMultilevel"/>
    <w:tmpl w:val="B40A8DDC"/>
    <w:lvl w:ilvl="0" w:tplc="0415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8">
    <w:nsid w:val="5AF76ED5"/>
    <w:multiLevelType w:val="hybridMultilevel"/>
    <w:tmpl w:val="B07ADFB6"/>
    <w:lvl w:ilvl="0" w:tplc="83C472C6">
      <w:start w:val="2"/>
      <w:numFmt w:val="upperRoman"/>
      <w:lvlText w:val="%1."/>
      <w:lvlJc w:val="left"/>
      <w:pPr>
        <w:ind w:left="258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836" w:hanging="360"/>
        <w:jc w:val="right"/>
      </w:pPr>
      <w:rPr>
        <w:rFonts w:hint="default"/>
        <w:w w:val="100"/>
        <w:lang w:val="pl-PL" w:eastAsia="pl-PL" w:bidi="pl-PL"/>
      </w:rPr>
    </w:lvl>
    <w:lvl w:ilvl="2" w:tplc="C5F8370E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921830AC">
      <w:numFmt w:val="bullet"/>
      <w:lvlText w:val="•"/>
      <w:lvlJc w:val="left"/>
      <w:pPr>
        <w:ind w:left="1898" w:hanging="140"/>
      </w:pPr>
      <w:rPr>
        <w:rFonts w:hint="default"/>
        <w:lang w:val="pl-PL" w:eastAsia="pl-PL" w:bidi="pl-PL"/>
      </w:rPr>
    </w:lvl>
    <w:lvl w:ilvl="4" w:tplc="7BFAB7EA">
      <w:numFmt w:val="bullet"/>
      <w:lvlText w:val="•"/>
      <w:lvlJc w:val="left"/>
      <w:pPr>
        <w:ind w:left="2956" w:hanging="140"/>
      </w:pPr>
      <w:rPr>
        <w:rFonts w:hint="default"/>
        <w:lang w:val="pl-PL" w:eastAsia="pl-PL" w:bidi="pl-PL"/>
      </w:rPr>
    </w:lvl>
    <w:lvl w:ilvl="5" w:tplc="451CA514">
      <w:numFmt w:val="bullet"/>
      <w:lvlText w:val="•"/>
      <w:lvlJc w:val="left"/>
      <w:pPr>
        <w:ind w:left="4014" w:hanging="140"/>
      </w:pPr>
      <w:rPr>
        <w:rFonts w:hint="default"/>
        <w:lang w:val="pl-PL" w:eastAsia="pl-PL" w:bidi="pl-PL"/>
      </w:rPr>
    </w:lvl>
    <w:lvl w:ilvl="6" w:tplc="87402730">
      <w:numFmt w:val="bullet"/>
      <w:lvlText w:val="•"/>
      <w:lvlJc w:val="left"/>
      <w:pPr>
        <w:ind w:left="5073" w:hanging="140"/>
      </w:pPr>
      <w:rPr>
        <w:rFonts w:hint="default"/>
        <w:lang w:val="pl-PL" w:eastAsia="pl-PL" w:bidi="pl-PL"/>
      </w:rPr>
    </w:lvl>
    <w:lvl w:ilvl="7" w:tplc="C420A728">
      <w:numFmt w:val="bullet"/>
      <w:lvlText w:val="•"/>
      <w:lvlJc w:val="left"/>
      <w:pPr>
        <w:ind w:left="6131" w:hanging="140"/>
      </w:pPr>
      <w:rPr>
        <w:rFonts w:hint="default"/>
        <w:lang w:val="pl-PL" w:eastAsia="pl-PL" w:bidi="pl-PL"/>
      </w:rPr>
    </w:lvl>
    <w:lvl w:ilvl="8" w:tplc="1C8A24B2">
      <w:numFmt w:val="bullet"/>
      <w:lvlText w:val="•"/>
      <w:lvlJc w:val="left"/>
      <w:pPr>
        <w:ind w:left="7189" w:hanging="140"/>
      </w:pPr>
      <w:rPr>
        <w:rFonts w:hint="default"/>
        <w:lang w:val="pl-PL" w:eastAsia="pl-PL" w:bidi="pl-PL"/>
      </w:rPr>
    </w:lvl>
  </w:abstractNum>
  <w:abstractNum w:abstractNumId="9">
    <w:nsid w:val="71411EAB"/>
    <w:multiLevelType w:val="hybridMultilevel"/>
    <w:tmpl w:val="C9682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D27CC"/>
    <w:multiLevelType w:val="hybridMultilevel"/>
    <w:tmpl w:val="4D0E9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45940"/>
    <w:multiLevelType w:val="hybridMultilevel"/>
    <w:tmpl w:val="8F4248A2"/>
    <w:lvl w:ilvl="0" w:tplc="D19E1AFA">
      <w:start w:val="1"/>
      <w:numFmt w:val="upperRoman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2C22861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38C8D502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6D96887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6A966A7A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2268339A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08A29604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B178CA9C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51128F9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2">
    <w:nsid w:val="7A060FD8"/>
    <w:multiLevelType w:val="hybridMultilevel"/>
    <w:tmpl w:val="F2346030"/>
    <w:lvl w:ilvl="0" w:tplc="84902E5E">
      <w:start w:val="1"/>
      <w:numFmt w:val="decimal"/>
      <w:lvlText w:val="%1)"/>
      <w:lvlJc w:val="left"/>
      <w:pPr>
        <w:ind w:left="11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1CB8FEE0">
      <w:numFmt w:val="bullet"/>
      <w:lvlText w:val="•"/>
      <w:lvlJc w:val="left"/>
      <w:pPr>
        <w:ind w:left="1038" w:hanging="428"/>
      </w:pPr>
      <w:rPr>
        <w:rFonts w:hint="default"/>
        <w:lang w:val="pl-PL" w:eastAsia="pl-PL" w:bidi="pl-PL"/>
      </w:rPr>
    </w:lvl>
    <w:lvl w:ilvl="2" w:tplc="7E0AB2A2">
      <w:numFmt w:val="bullet"/>
      <w:lvlText w:val="•"/>
      <w:lvlJc w:val="left"/>
      <w:pPr>
        <w:ind w:left="1957" w:hanging="428"/>
      </w:pPr>
      <w:rPr>
        <w:rFonts w:hint="default"/>
        <w:lang w:val="pl-PL" w:eastAsia="pl-PL" w:bidi="pl-PL"/>
      </w:rPr>
    </w:lvl>
    <w:lvl w:ilvl="3" w:tplc="5F8AA25C">
      <w:numFmt w:val="bullet"/>
      <w:lvlText w:val="•"/>
      <w:lvlJc w:val="left"/>
      <w:pPr>
        <w:ind w:left="2875" w:hanging="428"/>
      </w:pPr>
      <w:rPr>
        <w:rFonts w:hint="default"/>
        <w:lang w:val="pl-PL" w:eastAsia="pl-PL" w:bidi="pl-PL"/>
      </w:rPr>
    </w:lvl>
    <w:lvl w:ilvl="4" w:tplc="4E6A8D5A">
      <w:numFmt w:val="bullet"/>
      <w:lvlText w:val="•"/>
      <w:lvlJc w:val="left"/>
      <w:pPr>
        <w:ind w:left="3794" w:hanging="428"/>
      </w:pPr>
      <w:rPr>
        <w:rFonts w:hint="default"/>
        <w:lang w:val="pl-PL" w:eastAsia="pl-PL" w:bidi="pl-PL"/>
      </w:rPr>
    </w:lvl>
    <w:lvl w:ilvl="5" w:tplc="3502F78E">
      <w:numFmt w:val="bullet"/>
      <w:lvlText w:val="•"/>
      <w:lvlJc w:val="left"/>
      <w:pPr>
        <w:ind w:left="4713" w:hanging="428"/>
      </w:pPr>
      <w:rPr>
        <w:rFonts w:hint="default"/>
        <w:lang w:val="pl-PL" w:eastAsia="pl-PL" w:bidi="pl-PL"/>
      </w:rPr>
    </w:lvl>
    <w:lvl w:ilvl="6" w:tplc="9A46E6EE">
      <w:numFmt w:val="bullet"/>
      <w:lvlText w:val="•"/>
      <w:lvlJc w:val="left"/>
      <w:pPr>
        <w:ind w:left="5631" w:hanging="428"/>
      </w:pPr>
      <w:rPr>
        <w:rFonts w:hint="default"/>
        <w:lang w:val="pl-PL" w:eastAsia="pl-PL" w:bidi="pl-PL"/>
      </w:rPr>
    </w:lvl>
    <w:lvl w:ilvl="7" w:tplc="EA00AD6A">
      <w:numFmt w:val="bullet"/>
      <w:lvlText w:val="•"/>
      <w:lvlJc w:val="left"/>
      <w:pPr>
        <w:ind w:left="6550" w:hanging="428"/>
      </w:pPr>
      <w:rPr>
        <w:rFonts w:hint="default"/>
        <w:lang w:val="pl-PL" w:eastAsia="pl-PL" w:bidi="pl-PL"/>
      </w:rPr>
    </w:lvl>
    <w:lvl w:ilvl="8" w:tplc="349CCC1A">
      <w:numFmt w:val="bullet"/>
      <w:lvlText w:val="•"/>
      <w:lvlJc w:val="left"/>
      <w:pPr>
        <w:ind w:left="7469" w:hanging="428"/>
      </w:pPr>
      <w:rPr>
        <w:rFonts w:hint="default"/>
        <w:lang w:val="pl-PL" w:eastAsia="pl-PL" w:bidi="pl-PL"/>
      </w:rPr>
    </w:lvl>
  </w:abstractNum>
  <w:abstractNum w:abstractNumId="13">
    <w:nsid w:val="7FB81C96"/>
    <w:multiLevelType w:val="hybridMultilevel"/>
    <w:tmpl w:val="5AA0079A"/>
    <w:lvl w:ilvl="0" w:tplc="F4F0431E">
      <w:start w:val="1"/>
      <w:numFmt w:val="decimal"/>
      <w:lvlText w:val="%1."/>
      <w:lvlJc w:val="left"/>
      <w:pPr>
        <w:ind w:left="543" w:hanging="355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pl-PL" w:eastAsia="pl-PL" w:bidi="pl-PL"/>
      </w:rPr>
    </w:lvl>
    <w:lvl w:ilvl="1" w:tplc="342856A0">
      <w:numFmt w:val="bullet"/>
      <w:lvlText w:val="-"/>
      <w:lvlJc w:val="left"/>
      <w:pPr>
        <w:ind w:left="682" w:hanging="17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2" w:tplc="B1907D14">
      <w:numFmt w:val="bullet"/>
      <w:lvlText w:val="•"/>
      <w:lvlJc w:val="left"/>
      <w:pPr>
        <w:ind w:left="1638" w:hanging="178"/>
      </w:pPr>
      <w:rPr>
        <w:rFonts w:hint="default"/>
        <w:lang w:val="pl-PL" w:eastAsia="pl-PL" w:bidi="pl-PL"/>
      </w:rPr>
    </w:lvl>
    <w:lvl w:ilvl="3" w:tplc="CC2E8016">
      <w:numFmt w:val="bullet"/>
      <w:lvlText w:val="•"/>
      <w:lvlJc w:val="left"/>
      <w:pPr>
        <w:ind w:left="2596" w:hanging="178"/>
      </w:pPr>
      <w:rPr>
        <w:rFonts w:hint="default"/>
        <w:lang w:val="pl-PL" w:eastAsia="pl-PL" w:bidi="pl-PL"/>
      </w:rPr>
    </w:lvl>
    <w:lvl w:ilvl="4" w:tplc="56B4C1D4">
      <w:numFmt w:val="bullet"/>
      <w:lvlText w:val="•"/>
      <w:lvlJc w:val="left"/>
      <w:pPr>
        <w:ind w:left="3555" w:hanging="178"/>
      </w:pPr>
      <w:rPr>
        <w:rFonts w:hint="default"/>
        <w:lang w:val="pl-PL" w:eastAsia="pl-PL" w:bidi="pl-PL"/>
      </w:rPr>
    </w:lvl>
    <w:lvl w:ilvl="5" w:tplc="7CB6F9CA">
      <w:numFmt w:val="bullet"/>
      <w:lvlText w:val="•"/>
      <w:lvlJc w:val="left"/>
      <w:pPr>
        <w:ind w:left="4513" w:hanging="178"/>
      </w:pPr>
      <w:rPr>
        <w:rFonts w:hint="default"/>
        <w:lang w:val="pl-PL" w:eastAsia="pl-PL" w:bidi="pl-PL"/>
      </w:rPr>
    </w:lvl>
    <w:lvl w:ilvl="6" w:tplc="3E86225C">
      <w:numFmt w:val="bullet"/>
      <w:lvlText w:val="•"/>
      <w:lvlJc w:val="left"/>
      <w:pPr>
        <w:ind w:left="5472" w:hanging="178"/>
      </w:pPr>
      <w:rPr>
        <w:rFonts w:hint="default"/>
        <w:lang w:val="pl-PL" w:eastAsia="pl-PL" w:bidi="pl-PL"/>
      </w:rPr>
    </w:lvl>
    <w:lvl w:ilvl="7" w:tplc="7AFA2698">
      <w:numFmt w:val="bullet"/>
      <w:lvlText w:val="•"/>
      <w:lvlJc w:val="left"/>
      <w:pPr>
        <w:ind w:left="6430" w:hanging="178"/>
      </w:pPr>
      <w:rPr>
        <w:rFonts w:hint="default"/>
        <w:lang w:val="pl-PL" w:eastAsia="pl-PL" w:bidi="pl-PL"/>
      </w:rPr>
    </w:lvl>
    <w:lvl w:ilvl="8" w:tplc="224624BE">
      <w:numFmt w:val="bullet"/>
      <w:lvlText w:val="•"/>
      <w:lvlJc w:val="left"/>
      <w:pPr>
        <w:ind w:left="7389" w:hanging="178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95191"/>
    <w:rsid w:val="00006B80"/>
    <w:rsid w:val="0001377E"/>
    <w:rsid w:val="000358D2"/>
    <w:rsid w:val="0009292C"/>
    <w:rsid w:val="00095191"/>
    <w:rsid w:val="000B28ED"/>
    <w:rsid w:val="001250A4"/>
    <w:rsid w:val="00131AB8"/>
    <w:rsid w:val="001811A3"/>
    <w:rsid w:val="001D0442"/>
    <w:rsid w:val="001F40F0"/>
    <w:rsid w:val="002001C3"/>
    <w:rsid w:val="00226078"/>
    <w:rsid w:val="002F741E"/>
    <w:rsid w:val="003053A4"/>
    <w:rsid w:val="0036340D"/>
    <w:rsid w:val="00392830"/>
    <w:rsid w:val="00394997"/>
    <w:rsid w:val="003B6D36"/>
    <w:rsid w:val="003C40D1"/>
    <w:rsid w:val="003C476F"/>
    <w:rsid w:val="003D170D"/>
    <w:rsid w:val="0044732A"/>
    <w:rsid w:val="00454F0B"/>
    <w:rsid w:val="004802E6"/>
    <w:rsid w:val="00490418"/>
    <w:rsid w:val="004C00A3"/>
    <w:rsid w:val="004C4E81"/>
    <w:rsid w:val="004D6A94"/>
    <w:rsid w:val="00563002"/>
    <w:rsid w:val="005A1F46"/>
    <w:rsid w:val="005F058B"/>
    <w:rsid w:val="006019D7"/>
    <w:rsid w:val="00666637"/>
    <w:rsid w:val="006740BC"/>
    <w:rsid w:val="006B39C6"/>
    <w:rsid w:val="006B3F54"/>
    <w:rsid w:val="006E38F5"/>
    <w:rsid w:val="00700945"/>
    <w:rsid w:val="00716284"/>
    <w:rsid w:val="00765086"/>
    <w:rsid w:val="007711D4"/>
    <w:rsid w:val="007D57E0"/>
    <w:rsid w:val="007E72B9"/>
    <w:rsid w:val="007F043E"/>
    <w:rsid w:val="007F1446"/>
    <w:rsid w:val="00832B62"/>
    <w:rsid w:val="008816D6"/>
    <w:rsid w:val="008D30A4"/>
    <w:rsid w:val="009106AA"/>
    <w:rsid w:val="00924685"/>
    <w:rsid w:val="00925399"/>
    <w:rsid w:val="00936F56"/>
    <w:rsid w:val="0096145B"/>
    <w:rsid w:val="009747D9"/>
    <w:rsid w:val="009A0D63"/>
    <w:rsid w:val="009A4076"/>
    <w:rsid w:val="009C6F35"/>
    <w:rsid w:val="009D21F6"/>
    <w:rsid w:val="009E2E92"/>
    <w:rsid w:val="009F26A7"/>
    <w:rsid w:val="00A12838"/>
    <w:rsid w:val="00A62AC8"/>
    <w:rsid w:val="00AE1D97"/>
    <w:rsid w:val="00B20F6C"/>
    <w:rsid w:val="00B25DD2"/>
    <w:rsid w:val="00B32A6C"/>
    <w:rsid w:val="00B7110B"/>
    <w:rsid w:val="00B92D17"/>
    <w:rsid w:val="00B92EB6"/>
    <w:rsid w:val="00C31C47"/>
    <w:rsid w:val="00C444CD"/>
    <w:rsid w:val="00D34CF0"/>
    <w:rsid w:val="00DE1EB5"/>
    <w:rsid w:val="00DF03BC"/>
    <w:rsid w:val="00F162F2"/>
    <w:rsid w:val="00F21B72"/>
    <w:rsid w:val="00F5244D"/>
    <w:rsid w:val="00F94D3E"/>
    <w:rsid w:val="00FD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26078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226078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6078"/>
    <w:pPr>
      <w:ind w:left="543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6078"/>
    <w:pPr>
      <w:ind w:left="543" w:hanging="427"/>
    </w:pPr>
  </w:style>
  <w:style w:type="paragraph" w:customStyle="1" w:styleId="TableParagraph">
    <w:name w:val="Table Paragraph"/>
    <w:basedOn w:val="Normalny"/>
    <w:uiPriority w:val="1"/>
    <w:qFormat/>
    <w:rsid w:val="00226078"/>
    <w:pPr>
      <w:spacing w:line="256" w:lineRule="exact"/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62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6145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F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F3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F35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A62A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Wawok</dc:creator>
  <cp:lastModifiedBy>Barbara Skała-Lewicka</cp:lastModifiedBy>
  <cp:revision>23</cp:revision>
  <cp:lastPrinted>2021-12-29T14:34:00Z</cp:lastPrinted>
  <dcterms:created xsi:type="dcterms:W3CDTF">2023-01-09T08:38:00Z</dcterms:created>
  <dcterms:modified xsi:type="dcterms:W3CDTF">2023-01-10T12:03:00Z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2021-12-08T00:00:00Z</vt:filetime>
  </property>
</Properties>
</file>