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DF6" w:rsidRDefault="00094DF1">
      <w:pPr>
        <w:spacing w:after="0" w:line="259" w:lineRule="auto"/>
        <w:ind w:left="0" w:firstLine="0"/>
      </w:pPr>
      <w:r>
        <w:t xml:space="preserve">                     </w:t>
      </w:r>
      <w:r>
        <w:t xml:space="preserve">                      </w:t>
      </w:r>
      <w:r>
        <w:t xml:space="preserve"> </w:t>
      </w:r>
    </w:p>
    <w:p w:rsidR="00AC1DF6" w:rsidRDefault="00094DF1" w:rsidP="00CA7965">
      <w:pPr>
        <w:spacing w:after="0" w:line="259" w:lineRule="auto"/>
        <w:ind w:left="0" w:firstLine="0"/>
      </w:pPr>
      <w:r>
        <w:t xml:space="preserve"> </w:t>
      </w:r>
    </w:p>
    <w:p w:rsidR="00AC1DF6" w:rsidRPr="00C97CAD" w:rsidRDefault="00094DF1" w:rsidP="00C97CAD">
      <w:pPr>
        <w:spacing w:after="264" w:line="276" w:lineRule="auto"/>
        <w:ind w:left="-15" w:firstLine="0"/>
        <w:jc w:val="both"/>
        <w:rPr>
          <w:rFonts w:ascii="Calibri" w:hAnsi="Calibri" w:cs="Calibri"/>
          <w:b/>
          <w:szCs w:val="24"/>
        </w:rPr>
      </w:pPr>
      <w:r w:rsidRPr="00CA7965">
        <w:rPr>
          <w:rFonts w:ascii="Calibri" w:hAnsi="Calibri" w:cs="Calibri"/>
          <w:szCs w:val="24"/>
        </w:rPr>
        <w:t xml:space="preserve">Centrum Usług Społecznych w Myślenicach </w:t>
      </w:r>
      <w:r w:rsidR="00C97CAD">
        <w:rPr>
          <w:rFonts w:ascii="Calibri" w:hAnsi="Calibri" w:cs="Calibri"/>
          <w:szCs w:val="24"/>
        </w:rPr>
        <w:t>informuje, że realizuje Program</w:t>
      </w:r>
      <w:r w:rsidR="00C97CAD" w:rsidRPr="00C97CAD">
        <w:rPr>
          <w:rFonts w:ascii="Calibri" w:hAnsi="Calibri" w:cs="Calibri"/>
          <w:b/>
          <w:szCs w:val="24"/>
        </w:rPr>
        <w:t xml:space="preserve"> "Opieka </w:t>
      </w:r>
      <w:proofErr w:type="spellStart"/>
      <w:r w:rsidR="00C97CAD" w:rsidRPr="00C97CAD">
        <w:rPr>
          <w:rFonts w:ascii="Calibri" w:hAnsi="Calibri" w:cs="Calibri"/>
          <w:b/>
          <w:szCs w:val="24"/>
        </w:rPr>
        <w:t>wyt</w:t>
      </w:r>
      <w:r w:rsidR="00C97CAD">
        <w:rPr>
          <w:rFonts w:ascii="Calibri" w:hAnsi="Calibri" w:cs="Calibri"/>
          <w:b/>
          <w:szCs w:val="24"/>
        </w:rPr>
        <w:t>chnieniowa</w:t>
      </w:r>
      <w:proofErr w:type="spellEnd"/>
      <w:r w:rsidR="00C97CAD">
        <w:rPr>
          <w:rFonts w:ascii="Calibri" w:hAnsi="Calibri" w:cs="Calibri"/>
          <w:b/>
          <w:szCs w:val="24"/>
        </w:rPr>
        <w:t>" - edycja 2023 (</w:t>
      </w:r>
      <w:r w:rsidR="00C97CAD" w:rsidRPr="00C97CAD">
        <w:rPr>
          <w:rFonts w:ascii="Calibri" w:hAnsi="Calibri" w:cs="Calibri"/>
          <w:b/>
          <w:szCs w:val="24"/>
        </w:rPr>
        <w:t>Pobyt całodobowy</w:t>
      </w:r>
      <w:r w:rsidR="00C97CAD">
        <w:rPr>
          <w:rFonts w:ascii="Calibri" w:hAnsi="Calibri" w:cs="Calibri"/>
          <w:b/>
          <w:szCs w:val="24"/>
        </w:rPr>
        <w:t xml:space="preserve">) </w:t>
      </w:r>
      <w:r w:rsidRPr="00CA7965">
        <w:rPr>
          <w:rFonts w:ascii="Calibri" w:hAnsi="Calibri" w:cs="Calibri"/>
          <w:szCs w:val="24"/>
        </w:rPr>
        <w:t xml:space="preserve">Jest to program Ministerstwa  </w:t>
      </w:r>
      <w:r w:rsidR="00CA7965" w:rsidRPr="00CA7965">
        <w:rPr>
          <w:rFonts w:ascii="Calibri" w:hAnsi="Calibri" w:cs="Calibri"/>
          <w:szCs w:val="24"/>
        </w:rPr>
        <w:t>Rodziny i </w:t>
      </w:r>
      <w:r w:rsidRPr="00CA7965">
        <w:rPr>
          <w:rFonts w:ascii="Calibri" w:hAnsi="Calibri" w:cs="Calibri"/>
          <w:szCs w:val="24"/>
        </w:rPr>
        <w:t xml:space="preserve">Polityki Społecznej finansowany ze środków Funduszu Solidarnościowego. Na realizację zadania przekazano </w:t>
      </w:r>
      <w:r w:rsidR="001A3B42">
        <w:rPr>
          <w:rFonts w:ascii="Calibri" w:hAnsi="Calibri" w:cs="Calibri"/>
          <w:b/>
          <w:szCs w:val="24"/>
        </w:rPr>
        <w:t>91 426,60</w:t>
      </w:r>
      <w:r w:rsidRPr="00CA7965">
        <w:rPr>
          <w:rFonts w:ascii="Calibri" w:hAnsi="Calibri" w:cs="Calibri"/>
          <w:szCs w:val="24"/>
        </w:rPr>
        <w:t xml:space="preserve"> </w:t>
      </w:r>
      <w:bookmarkStart w:id="0" w:name="_GoBack"/>
      <w:r w:rsidRPr="00947209">
        <w:rPr>
          <w:rFonts w:ascii="Calibri" w:hAnsi="Calibri" w:cs="Calibri"/>
          <w:b/>
          <w:szCs w:val="24"/>
        </w:rPr>
        <w:t>zł.</w:t>
      </w:r>
      <w:bookmarkEnd w:id="0"/>
      <w:r w:rsidRPr="00CA7965">
        <w:rPr>
          <w:rFonts w:ascii="Calibri" w:hAnsi="Calibri" w:cs="Calibri"/>
          <w:szCs w:val="24"/>
        </w:rPr>
        <w:t xml:space="preserve"> </w:t>
      </w:r>
    </w:p>
    <w:p w:rsidR="00AC1DF6" w:rsidRPr="00CA7965" w:rsidRDefault="001A3B42" w:rsidP="001A3B42">
      <w:pPr>
        <w:spacing w:after="304" w:line="276" w:lineRule="auto"/>
        <w:ind w:left="0" w:firstLine="0"/>
        <w:jc w:val="center"/>
        <w:rPr>
          <w:rFonts w:ascii="Calibri" w:hAnsi="Calibri" w:cs="Calibri"/>
          <w:szCs w:val="24"/>
        </w:rPr>
      </w:pPr>
      <w:r>
        <w:rPr>
          <w:rFonts w:ascii="Calibri" w:hAnsi="Calibri" w:cs="Calibri"/>
          <w:b/>
          <w:szCs w:val="24"/>
        </w:rPr>
        <w:t>Okres realizacji programu: 01.03</w:t>
      </w:r>
      <w:r w:rsidR="00094DF1" w:rsidRPr="00CA7965">
        <w:rPr>
          <w:rFonts w:ascii="Calibri" w:hAnsi="Calibri" w:cs="Calibri"/>
          <w:b/>
          <w:szCs w:val="24"/>
        </w:rPr>
        <w:t>.202</w:t>
      </w:r>
      <w:r w:rsidR="00CA7965" w:rsidRPr="00CA7965">
        <w:rPr>
          <w:rFonts w:ascii="Calibri" w:hAnsi="Calibri" w:cs="Calibri"/>
          <w:b/>
          <w:szCs w:val="24"/>
        </w:rPr>
        <w:t>3</w:t>
      </w:r>
      <w:r w:rsidR="00094DF1" w:rsidRPr="00CA7965">
        <w:rPr>
          <w:rFonts w:ascii="Calibri" w:hAnsi="Calibri" w:cs="Calibri"/>
          <w:b/>
          <w:szCs w:val="24"/>
        </w:rPr>
        <w:t>r. – 31.12.202</w:t>
      </w:r>
      <w:r w:rsidR="00CA7965" w:rsidRPr="00CA7965">
        <w:rPr>
          <w:rFonts w:ascii="Calibri" w:hAnsi="Calibri" w:cs="Calibri"/>
          <w:b/>
          <w:szCs w:val="24"/>
        </w:rPr>
        <w:t>3</w:t>
      </w:r>
      <w:r w:rsidR="00094DF1" w:rsidRPr="00CA7965">
        <w:rPr>
          <w:rFonts w:ascii="Calibri" w:hAnsi="Calibri" w:cs="Calibri"/>
          <w:b/>
          <w:szCs w:val="24"/>
        </w:rPr>
        <w:t xml:space="preserve"> r.</w:t>
      </w:r>
    </w:p>
    <w:p w:rsidR="001A3B42" w:rsidRPr="001A3B42" w:rsidRDefault="001A3B42" w:rsidP="001A3B42">
      <w:pPr>
        <w:spacing w:after="307" w:line="276" w:lineRule="auto"/>
        <w:ind w:left="-5" w:right="-11"/>
        <w:jc w:val="both"/>
        <w:rPr>
          <w:rFonts w:ascii="Calibri" w:hAnsi="Calibri" w:cs="Calibri"/>
          <w:szCs w:val="24"/>
        </w:rPr>
      </w:pPr>
      <w:r w:rsidRPr="001A3B42">
        <w:rPr>
          <w:rFonts w:ascii="Calibri" w:hAnsi="Calibri" w:cs="Calibri"/>
          <w:szCs w:val="24"/>
        </w:rPr>
        <w:t xml:space="preserve">Głównym celem Programu jest wsparcie członków rodzin lub opiekunów sprawujących bezpośrednią opiekę nad dziećmi z orzeczeniem o niepełnosprawności, osobami niepełnosprawnymi posiadającymi orzeczenie o znacznym stopniu niepełnosprawności albo orzeczenie traktowane na równi z orzeczeniem wymienionym w lit. a, zgodnie z art. 5 i art. 62 ustawy z dnia 27 sierpnia 1997 r. o rehabilitacji zawodowej i społecznej oraz zatrudnianiu osób niepełnosprawnych (Dz. U. z 2021 r. poz. 573, z </w:t>
      </w:r>
      <w:proofErr w:type="spellStart"/>
      <w:r w:rsidRPr="001A3B42">
        <w:rPr>
          <w:rFonts w:ascii="Calibri" w:hAnsi="Calibri" w:cs="Calibri"/>
          <w:szCs w:val="24"/>
        </w:rPr>
        <w:t>późn</w:t>
      </w:r>
      <w:proofErr w:type="spellEnd"/>
      <w:r w:rsidRPr="001A3B42">
        <w:rPr>
          <w:rFonts w:ascii="Calibri" w:hAnsi="Calibri" w:cs="Calibri"/>
          <w:szCs w:val="24"/>
        </w:rPr>
        <w:t>. zm.).</w:t>
      </w:r>
    </w:p>
    <w:p w:rsidR="00AC1DF6" w:rsidRDefault="001A3B42" w:rsidP="001A3B42">
      <w:pPr>
        <w:pStyle w:val="Akapitzlist"/>
        <w:numPr>
          <w:ilvl w:val="0"/>
          <w:numId w:val="6"/>
        </w:numPr>
        <w:spacing w:after="307" w:line="276" w:lineRule="auto"/>
        <w:ind w:right="-11"/>
        <w:jc w:val="both"/>
        <w:rPr>
          <w:rFonts w:ascii="Calibri" w:hAnsi="Calibri" w:cs="Calibri"/>
          <w:szCs w:val="24"/>
        </w:rPr>
      </w:pPr>
      <w:r w:rsidRPr="001A3B42">
        <w:rPr>
          <w:rFonts w:ascii="Calibri" w:hAnsi="Calibri" w:cs="Calibri"/>
          <w:szCs w:val="24"/>
        </w:rPr>
        <w:t xml:space="preserve">poprzez możliwość uzyskania doraźnej, czasowej pomocy w formie usługi opieki </w:t>
      </w:r>
      <w:proofErr w:type="spellStart"/>
      <w:r w:rsidRPr="001A3B42">
        <w:rPr>
          <w:rFonts w:ascii="Calibri" w:hAnsi="Calibri" w:cs="Calibri"/>
          <w:szCs w:val="24"/>
        </w:rPr>
        <w:t>wytchnieniowej</w:t>
      </w:r>
      <w:proofErr w:type="spellEnd"/>
      <w:r w:rsidRPr="001A3B42">
        <w:rPr>
          <w:rFonts w:ascii="Calibri" w:hAnsi="Calibri" w:cs="Calibri"/>
          <w:szCs w:val="24"/>
        </w:rPr>
        <w:t>.</w:t>
      </w:r>
      <w:r>
        <w:rPr>
          <w:rFonts w:ascii="Calibri" w:hAnsi="Calibri" w:cs="Calibri"/>
          <w:szCs w:val="24"/>
        </w:rPr>
        <w:t xml:space="preserve"> Funduszu </w:t>
      </w:r>
      <w:r w:rsidR="00094DF1" w:rsidRPr="001A3B42">
        <w:rPr>
          <w:rFonts w:ascii="Calibri" w:hAnsi="Calibri" w:cs="Calibri"/>
          <w:szCs w:val="24"/>
        </w:rPr>
        <w:t xml:space="preserve">Solidarnościowego lub usługi obejmujące analogiczne wsparcie finansowane  innych źródeł. </w:t>
      </w:r>
    </w:p>
    <w:p w:rsidR="001A3B42" w:rsidRPr="001A3B42" w:rsidRDefault="001A3B42" w:rsidP="001A3B42">
      <w:pPr>
        <w:spacing w:after="307" w:line="276" w:lineRule="auto"/>
        <w:ind w:right="-11"/>
        <w:jc w:val="both"/>
        <w:rPr>
          <w:rFonts w:ascii="Calibri" w:hAnsi="Calibri" w:cs="Calibri"/>
          <w:szCs w:val="24"/>
        </w:rPr>
      </w:pPr>
      <w:r w:rsidRPr="001A3B42">
        <w:rPr>
          <w:rFonts w:ascii="Calibri" w:hAnsi="Calibri" w:cs="Calibri"/>
          <w:szCs w:val="24"/>
        </w:rPr>
        <w:t xml:space="preserve">Gmina Myślenice w ramach programu planuje uruchomić usługę łącznie dla </w:t>
      </w:r>
      <w:r w:rsidRPr="001A3B42">
        <w:rPr>
          <w:rFonts w:ascii="Calibri" w:hAnsi="Calibri" w:cs="Calibri"/>
          <w:b/>
          <w:szCs w:val="24"/>
        </w:rPr>
        <w:t>20 członków</w:t>
      </w:r>
      <w:r w:rsidRPr="001A3B42">
        <w:rPr>
          <w:rFonts w:ascii="Calibri" w:hAnsi="Calibri" w:cs="Calibri"/>
          <w:szCs w:val="24"/>
        </w:rPr>
        <w:t xml:space="preserve"> </w:t>
      </w:r>
      <w:r w:rsidRPr="001A3B42">
        <w:rPr>
          <w:rFonts w:ascii="Calibri" w:hAnsi="Calibri" w:cs="Calibri"/>
          <w:b/>
          <w:szCs w:val="24"/>
        </w:rPr>
        <w:t>rodzin</w:t>
      </w:r>
      <w:r w:rsidRPr="001A3B42">
        <w:rPr>
          <w:rFonts w:ascii="Calibri" w:hAnsi="Calibri" w:cs="Calibri"/>
          <w:szCs w:val="24"/>
        </w:rPr>
        <w:t xml:space="preserve"> lub opiekunów sprawujących bezpośrednią opiekę nad:</w:t>
      </w:r>
    </w:p>
    <w:p w:rsidR="001A3B42" w:rsidRDefault="001A3B42" w:rsidP="001A3B42">
      <w:pPr>
        <w:pStyle w:val="Akapitzlist"/>
        <w:numPr>
          <w:ilvl w:val="0"/>
          <w:numId w:val="6"/>
        </w:numPr>
        <w:spacing w:after="307" w:line="276" w:lineRule="auto"/>
        <w:ind w:right="-11"/>
        <w:jc w:val="both"/>
        <w:rPr>
          <w:rFonts w:ascii="Calibri" w:hAnsi="Calibri" w:cs="Calibri"/>
          <w:szCs w:val="24"/>
        </w:rPr>
      </w:pPr>
      <w:r w:rsidRPr="001A3B42">
        <w:rPr>
          <w:rFonts w:ascii="Calibri" w:hAnsi="Calibri" w:cs="Calibri"/>
          <w:b/>
          <w:szCs w:val="24"/>
        </w:rPr>
        <w:t>5 dzieci</w:t>
      </w:r>
      <w:r w:rsidRPr="001A3B42">
        <w:rPr>
          <w:rFonts w:ascii="Calibri" w:hAnsi="Calibri" w:cs="Calibri"/>
          <w:szCs w:val="24"/>
        </w:rPr>
        <w:t xml:space="preserve"> z orzeczeniem o niepełnosprawności,</w:t>
      </w:r>
    </w:p>
    <w:p w:rsidR="001A3B42" w:rsidRPr="001A3B42" w:rsidRDefault="001A3B42" w:rsidP="001A3B42">
      <w:pPr>
        <w:pStyle w:val="Akapitzlist"/>
        <w:numPr>
          <w:ilvl w:val="0"/>
          <w:numId w:val="6"/>
        </w:numPr>
        <w:spacing w:after="307" w:line="276" w:lineRule="auto"/>
        <w:ind w:right="-11"/>
        <w:jc w:val="both"/>
        <w:rPr>
          <w:rFonts w:ascii="Calibri" w:hAnsi="Calibri" w:cs="Calibri"/>
          <w:szCs w:val="24"/>
        </w:rPr>
      </w:pPr>
      <w:r w:rsidRPr="001A3B42">
        <w:rPr>
          <w:rFonts w:ascii="Calibri" w:hAnsi="Calibri" w:cs="Calibri"/>
          <w:szCs w:val="24"/>
        </w:rPr>
        <w:t>15 osobami posiadającymi orzeczenie o znacznym stopniu niepełnosprawności albo orzeczenie traktowane na równi z orzeczeniem o znacz</w:t>
      </w:r>
      <w:r w:rsidRPr="001A3B42">
        <w:rPr>
          <w:rFonts w:ascii="Calibri" w:hAnsi="Calibri" w:cs="Calibri"/>
          <w:szCs w:val="24"/>
        </w:rPr>
        <w:t xml:space="preserve">nym stopniu niepełnosprawności, </w:t>
      </w:r>
      <w:r w:rsidRPr="001A3B42">
        <w:rPr>
          <w:rFonts w:ascii="Calibri" w:hAnsi="Calibri" w:cs="Calibri"/>
          <w:szCs w:val="24"/>
        </w:rPr>
        <w:t xml:space="preserve">którzy wymagają usług opieki </w:t>
      </w:r>
      <w:proofErr w:type="spellStart"/>
      <w:r w:rsidRPr="001A3B42">
        <w:rPr>
          <w:rFonts w:ascii="Calibri" w:hAnsi="Calibri" w:cs="Calibri"/>
          <w:szCs w:val="24"/>
        </w:rPr>
        <w:t>wytchnieniowej</w:t>
      </w:r>
      <w:proofErr w:type="spellEnd"/>
      <w:r w:rsidRPr="001A3B42">
        <w:rPr>
          <w:rFonts w:ascii="Calibri" w:hAnsi="Calibri" w:cs="Calibri"/>
          <w:szCs w:val="24"/>
        </w:rPr>
        <w:t>.</w:t>
      </w:r>
    </w:p>
    <w:p w:rsidR="001A3B42" w:rsidRPr="001A3B42" w:rsidRDefault="001A3B42" w:rsidP="001A3B42">
      <w:pPr>
        <w:spacing w:after="240" w:line="259" w:lineRule="auto"/>
        <w:ind w:left="0" w:firstLine="0"/>
        <w:rPr>
          <w:rFonts w:ascii="Calibri" w:hAnsi="Calibri" w:cs="Calibri"/>
          <w:szCs w:val="24"/>
        </w:rPr>
      </w:pPr>
      <w:r w:rsidRPr="001A3B42">
        <w:rPr>
          <w:rFonts w:ascii="Calibri" w:hAnsi="Calibri" w:cs="Calibri"/>
          <w:szCs w:val="24"/>
        </w:rPr>
        <w:t xml:space="preserve">Rezultaty i korzyści płynące z realizacji Programu dla członków rodzin lub opiekunów osób niepełnosprawnych: </w:t>
      </w:r>
    </w:p>
    <w:p w:rsidR="001A3B42" w:rsidRDefault="001A3B42" w:rsidP="001A3B42">
      <w:pPr>
        <w:pStyle w:val="Akapitzlist"/>
        <w:numPr>
          <w:ilvl w:val="0"/>
          <w:numId w:val="7"/>
        </w:numPr>
        <w:spacing w:after="240" w:line="259" w:lineRule="auto"/>
        <w:rPr>
          <w:rFonts w:ascii="Calibri" w:hAnsi="Calibri" w:cs="Calibri"/>
          <w:szCs w:val="24"/>
        </w:rPr>
      </w:pPr>
      <w:r w:rsidRPr="001A3B42">
        <w:rPr>
          <w:rFonts w:ascii="Calibri" w:hAnsi="Calibri" w:cs="Calibri"/>
          <w:szCs w:val="24"/>
        </w:rPr>
        <w:t xml:space="preserve">czasowe odciążenie od codziennych obowiązków łączących się ze sprawowaniem opieki nad osobą niepełnosprawną, </w:t>
      </w:r>
    </w:p>
    <w:p w:rsidR="001A3B42" w:rsidRDefault="001A3B42" w:rsidP="001A3B42">
      <w:pPr>
        <w:pStyle w:val="Akapitzlist"/>
        <w:numPr>
          <w:ilvl w:val="0"/>
          <w:numId w:val="7"/>
        </w:numPr>
        <w:spacing w:after="240" w:line="259" w:lineRule="auto"/>
        <w:rPr>
          <w:rFonts w:ascii="Calibri" w:hAnsi="Calibri" w:cs="Calibri"/>
          <w:szCs w:val="24"/>
        </w:rPr>
      </w:pPr>
      <w:r w:rsidRPr="001A3B42">
        <w:rPr>
          <w:rFonts w:ascii="Calibri" w:hAnsi="Calibri" w:cs="Calibri"/>
          <w:szCs w:val="24"/>
        </w:rPr>
        <w:t>poprawa kondycji psychicznej, zmniejszenie poczucia frustracji przełoży się na zmniejszenie zachorowania na choroby psychiczne np. depresje,</w:t>
      </w:r>
    </w:p>
    <w:p w:rsidR="001A3B42" w:rsidRDefault="001A3B42" w:rsidP="001A3B42">
      <w:pPr>
        <w:pStyle w:val="Akapitzlist"/>
        <w:numPr>
          <w:ilvl w:val="0"/>
          <w:numId w:val="7"/>
        </w:numPr>
        <w:spacing w:after="240" w:line="259" w:lineRule="auto"/>
        <w:rPr>
          <w:rFonts w:ascii="Calibri" w:hAnsi="Calibri" w:cs="Calibri"/>
          <w:szCs w:val="24"/>
        </w:rPr>
      </w:pPr>
      <w:r w:rsidRPr="001A3B42">
        <w:rPr>
          <w:rFonts w:ascii="Calibri" w:hAnsi="Calibri" w:cs="Calibri"/>
          <w:szCs w:val="24"/>
        </w:rPr>
        <w:t>poprawa zdrowia, zyskany czas członkowie rodzin/opiekunowie, będą mogli przeznaczyć na poprawę swojego zdrowia, (realizację zaplanowanych zabiegów medycznych, wyjazdy lecznicze np. do sanatoriów, itp.),</w:t>
      </w:r>
    </w:p>
    <w:p w:rsidR="001A3B42" w:rsidRDefault="001A3B42" w:rsidP="001A3B42">
      <w:pPr>
        <w:pStyle w:val="Akapitzlist"/>
        <w:numPr>
          <w:ilvl w:val="0"/>
          <w:numId w:val="7"/>
        </w:numPr>
        <w:spacing w:after="240" w:line="259" w:lineRule="auto"/>
        <w:rPr>
          <w:rFonts w:ascii="Calibri" w:hAnsi="Calibri" w:cs="Calibri"/>
          <w:szCs w:val="24"/>
        </w:rPr>
      </w:pPr>
      <w:r w:rsidRPr="001A3B42">
        <w:rPr>
          <w:rFonts w:ascii="Calibri" w:hAnsi="Calibri" w:cs="Calibri"/>
          <w:szCs w:val="24"/>
        </w:rPr>
        <w:lastRenderedPageBreak/>
        <w:t xml:space="preserve">poprawa kondycji fizycznej (możliwość skorzystania z usług fizjoterapeutów, siłowni basenów, możliwość poświęcenia czasu na uprawianie sportu), </w:t>
      </w:r>
    </w:p>
    <w:p w:rsidR="001A3B42" w:rsidRDefault="001A3B42" w:rsidP="001A3B42">
      <w:pPr>
        <w:pStyle w:val="Akapitzlist"/>
        <w:numPr>
          <w:ilvl w:val="0"/>
          <w:numId w:val="7"/>
        </w:numPr>
        <w:spacing w:after="240" w:line="259" w:lineRule="auto"/>
        <w:rPr>
          <w:rFonts w:ascii="Calibri" w:hAnsi="Calibri" w:cs="Calibri"/>
          <w:szCs w:val="24"/>
        </w:rPr>
      </w:pPr>
      <w:r w:rsidRPr="001A3B42">
        <w:rPr>
          <w:rFonts w:ascii="Calibri" w:hAnsi="Calibri" w:cs="Calibri"/>
          <w:szCs w:val="24"/>
        </w:rPr>
        <w:t>poprawa warunków bytowych poprzez realizację remontów, modernizacji, które były nie możliwe do realizacji w okresie pobytu osoby niepełnosprawnej w miejscu zamieszkania,</w:t>
      </w:r>
    </w:p>
    <w:p w:rsidR="001A3B42" w:rsidRDefault="001A3B42" w:rsidP="001A3B42">
      <w:pPr>
        <w:pStyle w:val="Akapitzlist"/>
        <w:numPr>
          <w:ilvl w:val="0"/>
          <w:numId w:val="7"/>
        </w:numPr>
        <w:spacing w:after="240" w:line="259" w:lineRule="auto"/>
        <w:rPr>
          <w:rFonts w:ascii="Calibri" w:hAnsi="Calibri" w:cs="Calibri"/>
          <w:szCs w:val="24"/>
        </w:rPr>
      </w:pPr>
      <w:r w:rsidRPr="001A3B42">
        <w:rPr>
          <w:rFonts w:ascii="Calibri" w:hAnsi="Calibri" w:cs="Calibri"/>
          <w:szCs w:val="24"/>
        </w:rPr>
        <w:t>rozwój kulturalny, duchowy i społeczny członków rodzin lub opiekunów osób niepełnosprawnych (kino, teatr, koncerty, spotkania towarzyskie),</w:t>
      </w:r>
    </w:p>
    <w:p w:rsidR="001A3B42" w:rsidRDefault="001A3B42" w:rsidP="001A3B42">
      <w:pPr>
        <w:pStyle w:val="Akapitzlist"/>
        <w:numPr>
          <w:ilvl w:val="0"/>
          <w:numId w:val="7"/>
        </w:numPr>
        <w:spacing w:after="240" w:line="259" w:lineRule="auto"/>
        <w:rPr>
          <w:rFonts w:ascii="Calibri" w:hAnsi="Calibri" w:cs="Calibri"/>
          <w:szCs w:val="24"/>
        </w:rPr>
      </w:pPr>
      <w:r w:rsidRPr="001A3B42">
        <w:rPr>
          <w:rFonts w:ascii="Calibri" w:hAnsi="Calibri" w:cs="Calibri"/>
          <w:szCs w:val="24"/>
        </w:rPr>
        <w:t>integracja społeczna członków rodzin lub opiekunów osób niepełnosprawnych,</w:t>
      </w:r>
    </w:p>
    <w:p w:rsidR="00AC1DF6" w:rsidRPr="001A3B42" w:rsidRDefault="001A3B42" w:rsidP="001A3B42">
      <w:pPr>
        <w:pStyle w:val="Akapitzlist"/>
        <w:numPr>
          <w:ilvl w:val="0"/>
          <w:numId w:val="7"/>
        </w:numPr>
        <w:spacing w:after="240" w:line="259" w:lineRule="auto"/>
        <w:rPr>
          <w:rFonts w:ascii="Calibri" w:hAnsi="Calibri" w:cs="Calibri"/>
          <w:szCs w:val="24"/>
        </w:rPr>
      </w:pPr>
      <w:r w:rsidRPr="001A3B42">
        <w:rPr>
          <w:rFonts w:ascii="Calibri" w:hAnsi="Calibri" w:cs="Calibri"/>
          <w:szCs w:val="24"/>
        </w:rPr>
        <w:t>niwelowanie zagrożenia wykluczeniem społecznym członków rodzin lub opiekunów osób niepełnosprawnych.</w:t>
      </w:r>
    </w:p>
    <w:p w:rsidR="00AC1DF6" w:rsidRDefault="00094DF1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AC1DF6">
      <w:headerReference w:type="default" r:id="rId7"/>
      <w:pgSz w:w="11906" w:h="16838"/>
      <w:pgMar w:top="1417" w:right="1429" w:bottom="1789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4DF1" w:rsidRDefault="00094DF1" w:rsidP="00CA7965">
      <w:pPr>
        <w:spacing w:after="0" w:line="240" w:lineRule="auto"/>
      </w:pPr>
      <w:r>
        <w:separator/>
      </w:r>
    </w:p>
  </w:endnote>
  <w:endnote w:type="continuationSeparator" w:id="0">
    <w:p w:rsidR="00094DF1" w:rsidRDefault="00094DF1" w:rsidP="00CA79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4DF1" w:rsidRDefault="00094DF1" w:rsidP="00CA7965">
      <w:pPr>
        <w:spacing w:after="0" w:line="240" w:lineRule="auto"/>
      </w:pPr>
      <w:r>
        <w:separator/>
      </w:r>
    </w:p>
  </w:footnote>
  <w:footnote w:type="continuationSeparator" w:id="0">
    <w:p w:rsidR="00094DF1" w:rsidRDefault="00094DF1" w:rsidP="00CA79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965" w:rsidRDefault="00CA7965" w:rsidP="00CA7965">
    <w:pPr>
      <w:pStyle w:val="Nagwek"/>
      <w:jc w:val="center"/>
    </w:pPr>
    <w:r>
      <w:rPr>
        <w:noProof/>
      </w:rPr>
      <w:drawing>
        <wp:inline distT="0" distB="0" distL="0" distR="0" wp14:anchorId="4D6B7811" wp14:editId="2EEA06EF">
          <wp:extent cx="3429000" cy="1144905"/>
          <wp:effectExtent l="0" t="0" r="0" b="0"/>
          <wp:docPr id="1" name="Obraz 1" descr="F:\Szablony materiałów promocyjnych\LOGA\Ważne\znaki_strona_www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F:\Szablony materiałów promocyjnych\LOGA\Ważne\znaki_strona_www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0" cy="1144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67D36"/>
    <w:multiLevelType w:val="hybridMultilevel"/>
    <w:tmpl w:val="B7E0B1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C479C4"/>
    <w:multiLevelType w:val="hybridMultilevel"/>
    <w:tmpl w:val="05DE7CC8"/>
    <w:lvl w:ilvl="0" w:tplc="3ED4D2C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C5452">
      <w:start w:val="1"/>
      <w:numFmt w:val="decimal"/>
      <w:lvlText w:val="%2)"/>
      <w:lvlJc w:val="left"/>
      <w:pPr>
        <w:ind w:left="1486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263B70">
      <w:start w:val="1"/>
      <w:numFmt w:val="lowerRoman"/>
      <w:lvlText w:val="%3"/>
      <w:lvlJc w:val="left"/>
      <w:pPr>
        <w:ind w:left="22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8CB062">
      <w:start w:val="1"/>
      <w:numFmt w:val="decimal"/>
      <w:lvlText w:val="%4"/>
      <w:lvlJc w:val="left"/>
      <w:pPr>
        <w:ind w:left="29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6A5DDA">
      <w:start w:val="1"/>
      <w:numFmt w:val="lowerLetter"/>
      <w:lvlText w:val="%5"/>
      <w:lvlJc w:val="left"/>
      <w:pPr>
        <w:ind w:left="3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507B9A">
      <w:start w:val="1"/>
      <w:numFmt w:val="lowerRoman"/>
      <w:lvlText w:val="%6"/>
      <w:lvlJc w:val="left"/>
      <w:pPr>
        <w:ind w:left="4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428C10">
      <w:start w:val="1"/>
      <w:numFmt w:val="decimal"/>
      <w:lvlText w:val="%7"/>
      <w:lvlJc w:val="left"/>
      <w:pPr>
        <w:ind w:left="5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82B2FA">
      <w:start w:val="1"/>
      <w:numFmt w:val="lowerLetter"/>
      <w:lvlText w:val="%8"/>
      <w:lvlJc w:val="left"/>
      <w:pPr>
        <w:ind w:left="5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42FA0E">
      <w:start w:val="1"/>
      <w:numFmt w:val="lowerRoman"/>
      <w:lvlText w:val="%9"/>
      <w:lvlJc w:val="left"/>
      <w:pPr>
        <w:ind w:left="6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F016EC1"/>
    <w:multiLevelType w:val="hybridMultilevel"/>
    <w:tmpl w:val="82A0A6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891A96"/>
    <w:multiLevelType w:val="hybridMultilevel"/>
    <w:tmpl w:val="32A8B3C2"/>
    <w:lvl w:ilvl="0" w:tplc="958E0F4A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D014B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2EC053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12459F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DC86AD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204C64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1BEEF4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E6227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4715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1025E5"/>
    <w:multiLevelType w:val="hybridMultilevel"/>
    <w:tmpl w:val="D6AAEF5E"/>
    <w:lvl w:ilvl="0" w:tplc="0415000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362AB0">
      <w:start w:val="1"/>
      <w:numFmt w:val="lowerLetter"/>
      <w:lvlText w:val="%2)"/>
      <w:lvlJc w:val="left"/>
      <w:pPr>
        <w:ind w:left="1354"/>
      </w:pPr>
      <w:rPr>
        <w:rFonts w:ascii="Calibri" w:eastAsia="Times New Roman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37857A6">
      <w:start w:val="1"/>
      <w:numFmt w:val="lowerRoman"/>
      <w:lvlText w:val="%3"/>
      <w:lvlJc w:val="left"/>
      <w:pPr>
        <w:ind w:left="20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74DD1C">
      <w:start w:val="1"/>
      <w:numFmt w:val="decimal"/>
      <w:lvlText w:val="%4"/>
      <w:lvlJc w:val="left"/>
      <w:pPr>
        <w:ind w:left="27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A6E1218">
      <w:start w:val="1"/>
      <w:numFmt w:val="lowerLetter"/>
      <w:lvlText w:val="%5"/>
      <w:lvlJc w:val="left"/>
      <w:pPr>
        <w:ind w:left="35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12A460">
      <w:start w:val="1"/>
      <w:numFmt w:val="lowerRoman"/>
      <w:lvlText w:val="%6"/>
      <w:lvlJc w:val="left"/>
      <w:pPr>
        <w:ind w:left="4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A6B8B0">
      <w:start w:val="1"/>
      <w:numFmt w:val="decimal"/>
      <w:lvlText w:val="%7"/>
      <w:lvlJc w:val="left"/>
      <w:pPr>
        <w:ind w:left="4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9091B8">
      <w:start w:val="1"/>
      <w:numFmt w:val="lowerLetter"/>
      <w:lvlText w:val="%8"/>
      <w:lvlJc w:val="left"/>
      <w:pPr>
        <w:ind w:left="5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9A49CA">
      <w:start w:val="1"/>
      <w:numFmt w:val="lowerRoman"/>
      <w:lvlText w:val="%9"/>
      <w:lvlJc w:val="left"/>
      <w:pPr>
        <w:ind w:left="6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6C249C8"/>
    <w:multiLevelType w:val="hybridMultilevel"/>
    <w:tmpl w:val="23D404B0"/>
    <w:lvl w:ilvl="0" w:tplc="0415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DF6"/>
    <w:rsid w:val="00094DF1"/>
    <w:rsid w:val="001A3B42"/>
    <w:rsid w:val="00947209"/>
    <w:rsid w:val="00AC1DF6"/>
    <w:rsid w:val="00C97CAD"/>
    <w:rsid w:val="00CA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8C1BC"/>
  <w15:docId w15:val="{353AAE8E-300A-4588-8525-C5FF283BC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8" w:line="25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A7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A7965"/>
    <w:rPr>
      <w:rFonts w:ascii="Times New Roman" w:eastAsia="Times New Roman" w:hAnsi="Times New Roman" w:cs="Times New Roman"/>
      <w:color w:val="000000"/>
      <w:sz w:val="24"/>
    </w:rPr>
  </w:style>
  <w:style w:type="paragraph" w:styleId="Stopka">
    <w:name w:val="footer"/>
    <w:basedOn w:val="Normalny"/>
    <w:link w:val="StopkaZnak"/>
    <w:uiPriority w:val="99"/>
    <w:unhideWhenUsed/>
    <w:rsid w:val="00CA79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A7965"/>
    <w:rPr>
      <w:rFonts w:ascii="Times New Roman" w:eastAsia="Times New Roman" w:hAnsi="Times New Roman" w:cs="Times New Roman"/>
      <w:color w:val="000000"/>
      <w:sz w:val="24"/>
    </w:rPr>
  </w:style>
  <w:style w:type="paragraph" w:styleId="Akapitzlist">
    <w:name w:val="List Paragraph"/>
    <w:basedOn w:val="Normalny"/>
    <w:uiPriority w:val="34"/>
    <w:qFormat/>
    <w:rsid w:val="001A3B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4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amaniecka</dc:creator>
  <cp:keywords/>
  <cp:lastModifiedBy>Hanna Padlikowska-Leśniak</cp:lastModifiedBy>
  <cp:revision>3</cp:revision>
  <dcterms:created xsi:type="dcterms:W3CDTF">2023-03-01T12:35:00Z</dcterms:created>
  <dcterms:modified xsi:type="dcterms:W3CDTF">2023-03-01T12:35:00Z</dcterms:modified>
</cp:coreProperties>
</file>