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REGULAMIN ODPŁATNOŚCI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za usługi społeczne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§ 1.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3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Niniejszy Regulamin określa zasady ponoszenia odpłatności za usługi społeczne w rozumieniu art. 2 ustawy z dnia 19 lipca 2019 r. o realizowaniu usług społecznych przez centrum usług społecznych (Dz. U. z 2019 r., poz. 1818).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3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Usługi społeczne są realizowane przez Centrum Usług Społecznych w Myślenicach – jednostkę budżetową Gminy Myślenice.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3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Płatności za usługi społeczne dokonywane są na zasadach określonych w niniejszym Regulaminie na rzecz Gminy Myślenice.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§ 2.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Wprowadza się następującą wysokość odpłatności za wymienione niżej usługi społeczne:</w:t>
      </w:r>
    </w:p>
    <w:p w:rsidR="00E15DF5" w:rsidRPr="00E15DF5" w:rsidRDefault="00E15DF5" w:rsidP="00E15DF5">
      <w:pPr>
        <w:keepNext w:val="0"/>
        <w:keepLines w:val="0"/>
        <w:numPr>
          <w:ilvl w:val="1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70 zł za 10 dni zabiegowych – w przypadku rehabilitacji ogólnoustrojowej;</w:t>
      </w:r>
    </w:p>
    <w:p w:rsidR="00E15DF5" w:rsidRPr="00E15DF5" w:rsidRDefault="00E15DF5" w:rsidP="00E15DF5">
      <w:pPr>
        <w:keepNext w:val="0"/>
        <w:keepLines w:val="0"/>
        <w:numPr>
          <w:ilvl w:val="1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20% wartości wsparcia przewidzianego w standardach usług społecznych – w przypadku: rehabilitacji wodnej, indywidualnego wsparcia psychologicznego dla dzieci i młodzieży, grupowego wsparcia dla dzieci i młodzieży, indywidualnego wsparcia psychologicznego dla dorosłych, konsultacji psychiatrycznych dla dzieci i młodzieży, terapii sensorycznej, wsparcia logopedycznego, wsparcia neurologopedycznego, warsztatów podnoszących kompetencje wychowawcze, terapii rodzinnej, usługi  pielęgniarki edukacyjnej.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W ramach rehabilitacji ogólnoustrojowej 10 dni zabiegowych o których mowa w ust. 1 lit. a, realizowanych jest na podstawie jednego skierowania. Wizyty odbywają się w terminach ustalonych z osobą świadczącą usługi, przy czym odwołanie terminu nastąpić powinno najpóźniej w ciągu 24 godzin przed wizytą – w przeciwnym razie przyjmuje się, że wizyta zostało zrealizowane.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Wartość wsparcia, o której mowa w ust. 1 lit. b powyżej, określana jest w cenniku stanowiącym załącznik do wniosku o objęcie określonymi usługami społecznymi. Cennik zawiera wartość wsparcia wynikającą z umów i porozumień zawieranych z podmiotami świadczącymi na zlecenie Centrum Usług Społecznych w Myślenicach daną usługę. Zmiana cennika nie wymaga zmiany niniejszego Regulaminu, a wartość wsparcia wynikająca z cennika załączonego do wniosku jest podstawą do ustalenia odpłatności za usługi świadczone na podstawie tego wniosku przez cały okres ich świadczenia.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Niezależnie od postanowień ust. 3 dokładną wartość wsparcia oraz kwotę odpłatności wynikającą z ust. 1 lit. b powyżej wskazuje stosowna informacja zamieszczana wraz  z niniejszym Regulaminem na stronach Biuletynu Informacji Publicznej Centrum Usług Społecznych w Myślenicach oraz w lokalu Centrum Aktywności Lokalnej przy ul. Rynek 27 w Myślenicach.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4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Usługi społeczne niewymienione w ust. 1 są nieodpłatne.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§ 3.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Płatności realizowane są wyłącznie w formie bezgotówkowej.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Płatności przyjmowane są w następujący sposób:</w:t>
      </w:r>
    </w:p>
    <w:p w:rsidR="00E15DF5" w:rsidRPr="00E15DF5" w:rsidRDefault="00E15DF5" w:rsidP="00E15DF5">
      <w:pPr>
        <w:keepNext w:val="0"/>
        <w:keepLines w:val="0"/>
        <w:numPr>
          <w:ilvl w:val="1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kartą płatniczą z wykorzystaniem terminalu płatniczego udostępnianego w siedzibie Centrum Aktywności Lokalnej – ul. Rynek 27 w Myślenicach,</w:t>
      </w:r>
    </w:p>
    <w:p w:rsidR="00E15DF5" w:rsidRPr="00E15DF5" w:rsidRDefault="00E15DF5" w:rsidP="00E15DF5">
      <w:pPr>
        <w:keepNext w:val="0"/>
        <w:keepLines w:val="0"/>
        <w:numPr>
          <w:ilvl w:val="1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przelewem na rachunek bankowy – za zgodą pracownika Centrum Usług Społecznych w Myślenicach na wskazany przez niego rachunek bankowy.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Płatność uważa się za dokonaną z chwilą:</w:t>
      </w:r>
    </w:p>
    <w:p w:rsidR="00E15DF5" w:rsidRPr="00E15DF5" w:rsidRDefault="00E15DF5" w:rsidP="00E15DF5">
      <w:pPr>
        <w:keepNext w:val="0"/>
        <w:keepLines w:val="0"/>
        <w:numPr>
          <w:ilvl w:val="1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wyświetlenia komunikatu o akceptacji transakcji lub równoważnego na wyświetlaczu terminalu – w przypadku, o którym mowa w ust. 2 lit. a;</w:t>
      </w:r>
    </w:p>
    <w:p w:rsidR="00E15DF5" w:rsidRPr="00E15DF5" w:rsidRDefault="00E15DF5" w:rsidP="00E15DF5">
      <w:pPr>
        <w:keepNext w:val="0"/>
        <w:keepLines w:val="0"/>
        <w:numPr>
          <w:ilvl w:val="2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zaksięgowania płatności na rachunku bankowym odbiorcy – w przypadku, o którym mowa       w ust. 2 lit. a i b.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Rozpoczęcie korzystania z usług społecznych możliwe jest dopiero po dokonaniu płatności, z zastrzeżeniem ust. 5 i 6 poniżej.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W wyjątkowych przypadkach pracownik Centrum Usług Społecznych w Myślenicach może wyrazić zgodę na korzystanie z usług społecznych przed dokonaniem płatności.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5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W wyjątkowych przypadkach płatność może zostać rozłożona na raty. W tym przypadku korzystanie z usług możliwe jest po dokonaniu płatności pierwszej raty, a korzystanie z usług obejmujących więcej niż jedną wizytę/spotkanie może zostać przerwane, jeśli nie zostanie dokonana płatność którejkolwiek z kolejnych rat w terminach ustalonych z pracownikiem Centrum Usług Społecznych w Myślenicach. 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§ 4.</w:t>
      </w:r>
    </w:p>
    <w:p w:rsidR="00E15DF5" w:rsidRPr="00E15DF5" w:rsidRDefault="00E15DF5" w:rsidP="00E15DF5">
      <w:pPr>
        <w:keepNext w:val="0"/>
        <w:keepLines w:val="0"/>
        <w:spacing w:before="0"/>
        <w:jc w:val="both"/>
        <w:outlineLvl w:val="9"/>
        <w:rPr>
          <w:rFonts w:ascii="Calibri" w:eastAsia="Calibri" w:hAnsi="Calibri" w:cs="Calibri"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color w:val="000000"/>
          <w:kern w:val="2"/>
          <w:sz w:val="18"/>
          <w:szCs w:val="18"/>
          <w:lang w:val="pl-PL"/>
          <w14:ligatures w14:val="standardContextual"/>
        </w:rPr>
        <w:t>Płatności za usługi społeczne dokonuje się z góry i są one bezzwrotne. Rezygnacja z usług społecznych po dokonaniu płatności nie uprawnia do zwrotu całości ani części wpłaconej kwoty.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§ 5.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6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Płatności przewidziane niniejszym Regulaminem nie pokrywają pełnego kosztu świadczonych usług społecznych.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6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W razie wątpliwości przyjmuje się, że płatność przewidziana niniejszym Regulaminem odpowiada 20% pełnego kosztu świadczonej usługi społecznej.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6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lastRenderedPageBreak/>
        <w:t xml:space="preserve">Płatności przewidziane niniejszym Regulaminem służą częściowemu pokryciu kosztów świadczonych usług społecznych i nie pozwalają na osiąganie zysku Gminie Myślenice. </w:t>
      </w:r>
    </w:p>
    <w:p w:rsidR="00E15DF5" w:rsidRPr="00E15DF5" w:rsidRDefault="00E15DF5" w:rsidP="00E15DF5">
      <w:pPr>
        <w:keepNext w:val="0"/>
        <w:keepLines w:val="0"/>
        <w:spacing w:before="0"/>
        <w:jc w:val="center"/>
        <w:outlineLvl w:val="9"/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b/>
          <w:bCs/>
          <w:color w:val="000000"/>
          <w:kern w:val="2"/>
          <w:sz w:val="18"/>
          <w:szCs w:val="18"/>
          <w:lang w:val="pl-PL"/>
          <w14:ligatures w14:val="standardContextual"/>
        </w:rPr>
        <w:t>§ 6.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7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>Postanowienia Regulaminu mają zastosowanie do każdego, kto złoży wniosek o objęcie usługami społecznymi po       1 lutego 2025 roku.</w:t>
      </w:r>
    </w:p>
    <w:p w:rsidR="00E15DF5" w:rsidRPr="00E15DF5" w:rsidRDefault="00E15DF5" w:rsidP="00E15DF5">
      <w:pPr>
        <w:keepNext w:val="0"/>
        <w:keepLines w:val="0"/>
        <w:numPr>
          <w:ilvl w:val="0"/>
          <w:numId w:val="7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Zmiany w niniejszym Regulaminie mogą być dokonane w każdym czasie zarządzeniem Dyrektora Centrum Usług Społecznych w Myślenicach. Zmieniony Regulamin ma zastosowanie do osób, które złożą wniosek o objęcie usługami społecznymi po dniu, w którym zarządzenie o zmianie zostanie opublikowane na stronach Biuletynu Informacji Publicznej Centrum Usług Społecznych w Myślenicach.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7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Złożenie wniosku o objęcie usługami społecznymi oznacza akceptację niniejszego Regulaminu. Niezależnie od powyższego osoba wnioskująca o objęcie usługami społecznymi składa oświadczenie o zapoznaniu się z Regulaminem i akceptacji jego postanowień. </w:t>
      </w:r>
    </w:p>
    <w:p w:rsidR="00E15DF5" w:rsidRPr="00E15DF5" w:rsidRDefault="00E15DF5" w:rsidP="00E15DF5">
      <w:pPr>
        <w:keepNext w:val="0"/>
        <w:keepLines w:val="0"/>
        <w:numPr>
          <w:ilvl w:val="0"/>
          <w:numId w:val="7"/>
        </w:numPr>
        <w:spacing w:before="0" w:after="160" w:line="259" w:lineRule="auto"/>
        <w:contextualSpacing/>
        <w:jc w:val="both"/>
        <w:outlineLvl w:val="9"/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</w:pPr>
      <w:r w:rsidRPr="00E15DF5">
        <w:rPr>
          <w:rFonts w:ascii="Calibri" w:eastAsia="Calibri" w:hAnsi="Calibri" w:cs="Times New Roman"/>
          <w:color w:val="auto"/>
          <w:kern w:val="2"/>
          <w:sz w:val="18"/>
          <w:szCs w:val="18"/>
          <w:lang w:val="pl-PL" w:eastAsia="en-US"/>
          <w14:ligatures w14:val="standardContextual"/>
        </w:rPr>
        <w:t xml:space="preserve">Niniejszy Regulamin oraz wszelkie jego zmiany publikowany jest na stronach Biuletynu Informacji Publicznej Centrum Usług Społecznych w Myślenicach oraz dostępny jest w wersji papierowej w lokalu Centrum Aktywności Lokalnej przy ul. Rynek 27 w Myślenicach. </w:t>
      </w:r>
    </w:p>
    <w:p w:rsidR="00E15DF5" w:rsidRPr="00E15DF5" w:rsidRDefault="00E15DF5" w:rsidP="00E15DF5">
      <w:pPr>
        <w:keepNext w:val="0"/>
        <w:keepLines w:val="0"/>
        <w:spacing w:before="0" w:after="160" w:line="259" w:lineRule="auto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</w:p>
    <w:p w:rsidR="00E15DF5" w:rsidRPr="00E15DF5" w:rsidRDefault="00E15DF5" w:rsidP="00E15DF5">
      <w:pPr>
        <w:keepNext w:val="0"/>
        <w:keepLines w:val="0"/>
        <w:spacing w:before="0" w:after="160" w:line="259" w:lineRule="auto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</w:p>
    <w:p w:rsidR="00E15DF5" w:rsidRPr="00E15DF5" w:rsidRDefault="00E15DF5" w:rsidP="00E15DF5">
      <w:pPr>
        <w:keepNext w:val="0"/>
        <w:keepLines w:val="0"/>
        <w:spacing w:before="0" w:after="160" w:line="259" w:lineRule="auto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</w:p>
    <w:p w:rsidR="00E15DF5" w:rsidRPr="00E15DF5" w:rsidRDefault="00E15DF5" w:rsidP="00E15DF5">
      <w:pPr>
        <w:keepNext w:val="0"/>
        <w:keepLines w:val="0"/>
        <w:spacing w:before="0" w:after="160" w:line="259" w:lineRule="auto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  <w:t xml:space="preserve">                                                                                                                              Data i podpis</w:t>
      </w:r>
    </w:p>
    <w:p w:rsidR="00E15DF5" w:rsidRPr="00E15DF5" w:rsidRDefault="00E15DF5" w:rsidP="00E15DF5">
      <w:pPr>
        <w:keepNext w:val="0"/>
        <w:keepLines w:val="0"/>
        <w:spacing w:before="0" w:after="160" w:line="259" w:lineRule="auto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E15DF5"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  <w:t xml:space="preserve">                                                                                                              ………………………………………………….</w:t>
      </w:r>
    </w:p>
    <w:p w:rsidR="00E8612A" w:rsidRPr="00E15DF5" w:rsidRDefault="00E8612A" w:rsidP="00E15DF5">
      <w:bookmarkStart w:id="0" w:name="_GoBack"/>
      <w:bookmarkEnd w:id="0"/>
    </w:p>
    <w:sectPr w:rsidR="00E8612A" w:rsidRPr="00E15DF5" w:rsidSect="004E7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94" w:bottom="1702" w:left="79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26" w:rsidRDefault="00E41926">
      <w:pPr>
        <w:spacing w:before="0" w:line="240" w:lineRule="auto"/>
      </w:pPr>
      <w:r>
        <w:separator/>
      </w:r>
    </w:p>
  </w:endnote>
  <w:endnote w:type="continuationSeparator" w:id="0">
    <w:p w:rsidR="00E41926" w:rsidRDefault="00E419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3B7151">
    <w:pPr>
      <w:pBdr>
        <w:top w:val="nil"/>
        <w:left w:val="nil"/>
        <w:bottom w:val="nil"/>
        <w:right w:val="nil"/>
        <w:between w:val="nil"/>
      </w:pBdr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end"/>
    </w:r>
  </w:p>
  <w:p w:rsidR="00E8612A" w:rsidRDefault="00E8612A">
    <w:pPr>
      <w:pBdr>
        <w:top w:val="nil"/>
        <w:left w:val="nil"/>
        <w:bottom w:val="nil"/>
        <w:right w:val="nil"/>
        <w:between w:val="nil"/>
      </w:pBdr>
      <w:ind w:firstLine="360"/>
      <w:rPr>
        <w:rFonts w:eastAsia="Open Sans"/>
        <w:color w:val="01163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Pr="004E745B" w:rsidRDefault="003B7151" w:rsidP="004E745B">
    <w:pPr>
      <w:pBdr>
        <w:top w:val="nil"/>
        <w:left w:val="nil"/>
        <w:bottom w:val="nil"/>
        <w:right w:val="nil"/>
        <w:between w:val="nil"/>
      </w:pBdr>
      <w:jc w:val="center"/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separate"/>
    </w:r>
    <w:r w:rsidR="00E15DF5">
      <w:rPr>
        <w:rFonts w:eastAsia="Open Sans"/>
        <w:noProof/>
        <w:color w:val="011638"/>
        <w:sz w:val="18"/>
        <w:szCs w:val="18"/>
      </w:rPr>
      <w:t>2</w:t>
    </w:r>
    <w:r>
      <w:rPr>
        <w:rFonts w:eastAsia="Open Sans"/>
        <w:color w:val="011638"/>
        <w:sz w:val="18"/>
        <w:szCs w:val="18"/>
      </w:rPr>
      <w:fldChar w:fldCharType="end"/>
    </w:r>
    <w:r>
      <w:rPr>
        <w:noProof/>
        <w:lang w:val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682058</wp:posOffset>
          </wp:positionV>
          <wp:extent cx="7534910" cy="1899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910" cy="18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r>
      <w:rPr>
        <w:noProof/>
        <w:lang w:val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9516533</wp:posOffset>
          </wp:positionV>
          <wp:extent cx="7532931" cy="1169583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_stopka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84" cy="11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26" w:rsidRDefault="00E41926">
      <w:pPr>
        <w:spacing w:before="0" w:line="240" w:lineRule="auto"/>
      </w:pPr>
      <w:r>
        <w:separator/>
      </w:r>
    </w:p>
  </w:footnote>
  <w:footnote w:type="continuationSeparator" w:id="0">
    <w:p w:rsidR="00E41926" w:rsidRDefault="00E419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E861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4384" behindDoc="1" locked="0" layoutInCell="1" allowOverlap="1" wp14:anchorId="1D2F2795" wp14:editId="350E32FB">
          <wp:simplePos x="0" y="0"/>
          <wp:positionH relativeFrom="page">
            <wp:posOffset>30057</wp:posOffset>
          </wp:positionH>
          <wp:positionV relativeFrom="page">
            <wp:posOffset>34713</wp:posOffset>
          </wp:positionV>
          <wp:extent cx="7544647" cy="965200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16933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72" cy="97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09C"/>
    <w:multiLevelType w:val="multilevel"/>
    <w:tmpl w:val="67102C28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ED5E99"/>
    <w:multiLevelType w:val="hybridMultilevel"/>
    <w:tmpl w:val="63AC3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A83"/>
    <w:multiLevelType w:val="hybridMultilevel"/>
    <w:tmpl w:val="4D3E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3458"/>
    <w:multiLevelType w:val="hybridMultilevel"/>
    <w:tmpl w:val="D4A0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0A0EE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50BC"/>
    <w:multiLevelType w:val="hybridMultilevel"/>
    <w:tmpl w:val="FFFC2ECC"/>
    <w:lvl w:ilvl="0" w:tplc="989657E2">
      <w:start w:val="1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E319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F34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29D0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2142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68AD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8748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A2C3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826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C3A28"/>
    <w:multiLevelType w:val="hybridMultilevel"/>
    <w:tmpl w:val="C4AA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95B2E"/>
    <w:multiLevelType w:val="hybridMultilevel"/>
    <w:tmpl w:val="3D7C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2A"/>
    <w:rsid w:val="0033182C"/>
    <w:rsid w:val="003B7151"/>
    <w:rsid w:val="004E745B"/>
    <w:rsid w:val="00BF2841"/>
    <w:rsid w:val="00E15DF5"/>
    <w:rsid w:val="00E41926"/>
    <w:rsid w:val="00E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16EB"/>
  <w15:docId w15:val="{B9590E6E-E7AB-45DB-BA78-F66D6B9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011638"/>
        <w:sz w:val="21"/>
        <w:szCs w:val="21"/>
        <w:lang w:val="pl-PL" w:eastAsia="pl-PL" w:bidi="ar-SA"/>
      </w:rPr>
    </w:rPrDefault>
    <w:pPrDefault>
      <w:pPr>
        <w:keepNext/>
        <w:keepLines/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21"/>
    <w:pPr>
      <w:outlineLvl w:val="0"/>
    </w:pPr>
    <w:rPr>
      <w:rFonts w:eastAsiaTheme="majorEastAsia"/>
      <w:color w:val="011638" w:themeColor="text1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162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593C21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162"/>
    <w:pPr>
      <w:outlineLvl w:val="2"/>
    </w:pPr>
    <w:rPr>
      <w:rFonts w:ascii="Poppins" w:hAnsi="Poppins" w:cs="Poppins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2"/>
    <w:next w:val="Normalny"/>
    <w:link w:val="TytuZnak"/>
    <w:uiPriority w:val="10"/>
    <w:qFormat/>
    <w:rsid w:val="00593C21"/>
    <w:rPr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67162"/>
    <w:rPr>
      <w:rFonts w:ascii="Poppins" w:eastAsiaTheme="majorEastAsia" w:hAnsi="Poppins" w:cs="Poppins"/>
      <w:b/>
      <w:bCs/>
      <w:color w:val="011638" w:themeColor="text1"/>
      <w:sz w:val="36"/>
      <w:szCs w:val="36"/>
      <w:lang w:val="en-US"/>
    </w:rPr>
  </w:style>
  <w:style w:type="character" w:styleId="Pogrubienie">
    <w:name w:val="Strong"/>
    <w:uiPriority w:val="22"/>
    <w:qFormat/>
    <w:rsid w:val="00593C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93C21"/>
    <w:rPr>
      <w:rFonts w:ascii="Poppins" w:eastAsiaTheme="majorEastAsia" w:hAnsi="Poppins" w:cs="Poppins"/>
      <w:b/>
      <w:bCs/>
      <w:color w:val="011638" w:themeColor="text1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67162"/>
    <w:rPr>
      <w:rFonts w:ascii="Poppins" w:eastAsiaTheme="majorEastAsia" w:hAnsi="Poppins" w:cs="Poppins"/>
      <w:b/>
      <w:bCs/>
      <w:color w:val="011638" w:themeColor="text1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593C21"/>
    <w:rPr>
      <w:rFonts w:ascii="Poppins" w:eastAsiaTheme="majorEastAsia" w:hAnsi="Poppins" w:cs="Poppins"/>
      <w:b/>
      <w:bCs/>
      <w:color w:val="011638" w:themeColor="text1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593C21"/>
    <w:pPr>
      <w:numPr>
        <w:numId w:val="1"/>
      </w:numPr>
      <w:contextualSpacing/>
    </w:pPr>
    <w:rPr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C21"/>
    <w:rPr>
      <w:rFonts w:ascii="Open Sans" w:eastAsiaTheme="majorEastAsia" w:hAnsi="Open Sans" w:cs="Open Sans"/>
      <w:color w:val="011638" w:themeColor="text1"/>
      <w:sz w:val="28"/>
      <w:szCs w:val="28"/>
      <w:lang w:val="en-US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  <w:style w:type="table" w:customStyle="1" w:styleId="TableGrid">
    <w:name w:val="TableGrid"/>
    <w:rsid w:val="00BF2841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color w:val="auto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LjSsgZ39FxAKbLjuxIyP9gKdA==">CgMxLjA4AHIhMXd2eU1Sc0xzMmpfd3E1QjE1azFvNEVRUHp2V0t6MXNt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Saban</dc:creator>
  <cp:lastModifiedBy>Hanna Padlikowska-Leśniak</cp:lastModifiedBy>
  <cp:revision>2</cp:revision>
  <dcterms:created xsi:type="dcterms:W3CDTF">2025-02-27T06:49:00Z</dcterms:created>
  <dcterms:modified xsi:type="dcterms:W3CDTF">2025-02-27T06:49:00Z</dcterms:modified>
</cp:coreProperties>
</file>